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2879090</wp:posOffset>
                </wp:positionH>
                <wp:positionV relativeFrom="paragraph">
                  <wp:posOffset>-400685</wp:posOffset>
                </wp:positionV>
                <wp:extent cx="3733800"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733800" cy="1850390"/>
                        </a:xfrm>
                        <a:prstGeom prst="rect">
                          <a:avLst/>
                        </a:prstGeom>
                        <a:noFill/>
                        <a:ln w="9525">
                          <a:noFill/>
                          <a:miter lim="800000"/>
                          <a:headEnd/>
                          <a:tailEnd/>
                        </a:ln>
                      </wps:spPr>
                      <wps:txbx>
                        <w:txbxContent>
                          <w:p>
                            <w:pPr>
                              <w:pStyle w:val="0"/>
                              <w:jc w:val="center"/>
                              <w:rPr>
                                <w:rFonts w:hint="default"/>
                                <w:sz w:val="18"/>
                              </w:rPr>
                            </w:pPr>
                            <w:r>
                              <w:rPr>
                                <w:rFonts w:hint="eastAsia"/>
                                <w:sz w:val="18"/>
                              </w:rPr>
                              <w:t>様式（飲料用自動販売機設置に係る公有財産賃貸借契約書第９条関係）</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1.55pt;mso-position-vertical-relative:text;mso-position-horizontal-relative:text;v-text-anchor:top;position:absolute;height:145.69pt;mso-wrap-distance-top:0pt;width:294pt;mso-wrap-distance-left:9pt;margin-left:226.7pt;z-index:2;" o:spid="_x0000_s1026"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sz w:val="18"/>
                        </w:rPr>
                      </w:pPr>
                      <w:r>
                        <w:rPr>
                          <w:rFonts w:hint="eastAsia"/>
                          <w:sz w:val="18"/>
                        </w:rPr>
                        <w:t>様式（飲料用自動販売機設置に係る公有財産賃貸借契約書第９条関係）</w:t>
                      </w:r>
                    </w:p>
                  </w:txbxContent>
                </v:textbox>
                <v:imagedata o:title=""/>
                <w10:wrap type="none" anchorx="text" anchory="text"/>
              </v:shape>
            </w:pict>
          </mc:Fallback>
        </mc:AlternateContent>
      </w:r>
    </w:p>
    <w:p>
      <w:pPr>
        <w:pStyle w:val="0"/>
        <w:jc w:val="center"/>
        <w:rPr>
          <w:rFonts w:hint="default"/>
        </w:rPr>
      </w:pPr>
      <w:r>
        <w:rPr>
          <w:rFonts w:hint="eastAsia"/>
        </w:rPr>
        <w:t>災害時における救援物資提供に関する協定書（案）</w:t>
      </w:r>
    </w:p>
    <w:p>
      <w:pPr>
        <w:pStyle w:val="0"/>
        <w:rPr>
          <w:rFonts w:hint="default"/>
        </w:rPr>
      </w:pPr>
    </w:p>
    <w:p>
      <w:pPr>
        <w:pStyle w:val="0"/>
        <w:rPr>
          <w:rFonts w:hint="default"/>
        </w:rPr>
      </w:pPr>
    </w:p>
    <w:p>
      <w:pPr>
        <w:pStyle w:val="0"/>
        <w:ind w:firstLine="231" w:firstLineChars="100"/>
        <w:rPr>
          <w:rFonts w:hint="default"/>
        </w:rPr>
      </w:pPr>
      <w:r>
        <w:rPr>
          <w:rFonts w:hint="eastAsia"/>
        </w:rPr>
        <w:t>日向市（以下「甲」という。）と</w:t>
      </w:r>
      <w:r>
        <w:rPr>
          <w:rFonts w:hint="eastAsia"/>
          <w:u w:val="dotted" w:color="auto"/>
        </w:rPr>
        <w:t>　　　　　　　　　　　　　　　</w:t>
      </w:r>
      <w:r>
        <w:rPr>
          <w:rFonts w:hint="eastAsia"/>
        </w:rPr>
        <w:t>（以下「乙」という。）は、災害時における救援物資提供について次のとおり協定を締結する。</w:t>
      </w:r>
    </w:p>
    <w:p>
      <w:pPr>
        <w:pStyle w:val="0"/>
        <w:rPr>
          <w:rFonts w:hint="default"/>
        </w:rPr>
      </w:pPr>
    </w:p>
    <w:p>
      <w:pPr>
        <w:pStyle w:val="0"/>
        <w:rPr>
          <w:rFonts w:hint="default"/>
        </w:rPr>
      </w:pPr>
      <w:r>
        <w:rPr>
          <w:rFonts w:hint="eastAsia"/>
        </w:rPr>
        <w:t>（目的）</w:t>
      </w:r>
    </w:p>
    <w:p>
      <w:pPr>
        <w:pStyle w:val="0"/>
        <w:ind w:left="231" w:hanging="231" w:hangingChars="100"/>
        <w:rPr>
          <w:rFonts w:hint="default"/>
        </w:rPr>
      </w:pPr>
      <w:r>
        <w:rPr>
          <w:rFonts w:hint="eastAsia"/>
        </w:rPr>
        <w:t>第１条　この協定は、災害時における物資の提供に関する乙の甲に対する協力について、必要な事項を定めるものとする。</w:t>
      </w:r>
    </w:p>
    <w:p>
      <w:pPr>
        <w:pStyle w:val="0"/>
        <w:rPr>
          <w:rFonts w:hint="default"/>
        </w:rPr>
      </w:pPr>
      <w:r>
        <w:rPr>
          <w:rFonts w:hint="eastAsia"/>
        </w:rPr>
        <w:t>（協力内容）</w:t>
      </w:r>
    </w:p>
    <w:p>
      <w:pPr>
        <w:pStyle w:val="0"/>
        <w:ind w:left="231" w:hanging="231" w:hangingChars="100"/>
        <w:rPr>
          <w:rFonts w:hint="default"/>
        </w:rPr>
      </w:pPr>
      <w:r>
        <w:rPr>
          <w:rFonts w:hint="eastAsia"/>
        </w:rPr>
        <w:t>第２条　甲の管内で災害対策基本法第２条第１号に定める災害が発生し、又はその発生する恐れがある場合において、甲の災害対策本部が設置され、その災害対策本部から乙に対して物資の提供について要請があったときは、乙は甲に対して次項以下の内容により協力するものとする。</w:t>
      </w:r>
    </w:p>
    <w:p>
      <w:pPr>
        <w:pStyle w:val="0"/>
        <w:ind w:left="231" w:hanging="231" w:hangingChars="100"/>
        <w:rPr>
          <w:rFonts w:hint="default"/>
        </w:rPr>
      </w:pPr>
      <w:r>
        <w:rPr>
          <w:rFonts w:hint="eastAsia"/>
        </w:rPr>
        <w:t>２　乙は、前項の物資提供の要請があったときは、次の各号に定めるとおり対応するものとする。</w:t>
      </w:r>
    </w:p>
    <w:p>
      <w:pPr>
        <w:pStyle w:val="0"/>
        <w:ind w:left="462" w:hanging="462" w:hangingChars="200"/>
        <w:rPr>
          <w:rFonts w:hint="default"/>
        </w:rPr>
      </w:pPr>
      <w:r>
        <w:rPr>
          <w:rFonts w:hint="eastAsia"/>
        </w:rPr>
        <w:t>（１）乙が、甲の管内に設置した乙の災害対応型自動販売機（鍵式開放機能取付型。以下「自販機」という。）の機内在庫の商品のみを甲に無償で提供する。ただし、自販機からの機内在庫の商品の取り出しは、甲が乙から事前に預託された自販機の無料開放切替用の鍵（以下「切替専用鍵」という。）を使用して行うものとする。</w:t>
      </w:r>
    </w:p>
    <w:p>
      <w:pPr>
        <w:pStyle w:val="0"/>
        <w:ind w:left="462" w:hanging="462" w:hangingChars="200"/>
        <w:rPr>
          <w:rFonts w:hint="default"/>
        </w:rPr>
      </w:pPr>
      <w:r>
        <w:rPr>
          <w:rFonts w:hint="eastAsia"/>
        </w:rPr>
        <w:t>（２）前号に定めるもののほか、甲乙協議により決定した乙の商品（以下「乙商品」という。）を甲に優先的に安定供給を行う。ただし、この場合の乙商品は、有償にて提供する。</w:t>
      </w:r>
    </w:p>
    <w:p>
      <w:pPr>
        <w:pStyle w:val="0"/>
        <w:ind w:left="231" w:hanging="231" w:hangingChars="100"/>
        <w:rPr>
          <w:rFonts w:hint="default"/>
        </w:rPr>
      </w:pPr>
      <w:r>
        <w:rPr>
          <w:rFonts w:hint="eastAsia"/>
        </w:rPr>
        <w:t>３　乙は、第１項の物資提供の要請があったときは、速やかにフォロー体制を整えるなど万全を期すものとする。ただし、道路不通及び停電等によりその供給に支障が生じた場合は、甲との協議により対策を講じるものとする。</w:t>
      </w:r>
    </w:p>
    <w:p>
      <w:pPr>
        <w:pStyle w:val="0"/>
        <w:ind w:left="231" w:hanging="231" w:hangingChars="100"/>
        <w:rPr>
          <w:rFonts w:hint="default"/>
        </w:rPr>
      </w:pPr>
      <w:r>
        <w:rPr>
          <w:rFonts w:hint="eastAsia"/>
        </w:rPr>
        <w:t>４　乙の甲に対する第２項第２号の乙商品の引き渡し場所は、甲乙協議し決定するものとし、甲はその引き渡し場所において、乙の納品書等に基づき甲が確認のうえ、乙から乙商品の引き渡しを受けるものとする。また、このときの乙商品の価格及び代金の支払方法については、甲乙協議のうえ決定するものとする。</w:t>
      </w:r>
    </w:p>
    <w:p>
      <w:pPr>
        <w:pStyle w:val="0"/>
        <w:rPr>
          <w:rFonts w:hint="default"/>
        </w:rPr>
      </w:pPr>
      <w:r>
        <w:rPr>
          <w:rFonts w:hint="eastAsia"/>
        </w:rPr>
        <w:t>（要請の手続き）</w:t>
      </w:r>
    </w:p>
    <w:p>
      <w:pPr>
        <w:pStyle w:val="0"/>
        <w:ind w:left="231" w:hanging="231" w:hangingChars="100"/>
        <w:rPr>
          <w:rFonts w:hint="default"/>
        </w:rPr>
      </w:pPr>
      <w:r>
        <w:rPr>
          <w:rFonts w:hint="eastAsia"/>
        </w:rPr>
        <w:t>第３条　甲は、この協定に基づく乙に対する前条の物資提供の要請については、書面をもって行うものとする。ただし、緊急を要するときは口頭、電話等により要請することができるものとし、後日速やかに要請書を提出するものとする。</w:t>
      </w:r>
    </w:p>
    <w:p>
      <w:pPr>
        <w:pStyle w:val="0"/>
        <w:rPr>
          <w:rFonts w:hint="default"/>
        </w:rPr>
      </w:pPr>
      <w:r>
        <w:rPr>
          <w:rFonts w:hint="eastAsia"/>
        </w:rPr>
        <w:t>（切替専用鍵の取り扱い）</w:t>
      </w:r>
    </w:p>
    <w:p>
      <w:pPr>
        <w:pStyle w:val="0"/>
        <w:rPr>
          <w:rFonts w:hint="default"/>
        </w:rPr>
      </w:pPr>
      <w:r>
        <w:rPr>
          <w:rFonts w:hint="eastAsia"/>
        </w:rPr>
        <w:t>第４条　甲は、切替専用鍵を善良なる管理者の注意をもって保管・管理するものとする。</w:t>
      </w:r>
    </w:p>
    <w:p>
      <w:pPr>
        <w:pStyle w:val="0"/>
        <w:rPr>
          <w:rFonts w:hint="default"/>
        </w:rPr>
      </w:pPr>
      <w:r>
        <w:rPr>
          <w:rFonts w:hint="eastAsia"/>
        </w:rPr>
        <w:t>２　甲は、切替専用鍵を複製してはならない。</w:t>
      </w:r>
    </w:p>
    <w:p>
      <w:pPr>
        <w:pStyle w:val="0"/>
        <w:ind w:left="231" w:hanging="231" w:hangingChars="100"/>
        <w:rPr>
          <w:rFonts w:hint="default"/>
        </w:rPr>
      </w:pPr>
      <w:r>
        <w:rPr>
          <w:rFonts w:hint="eastAsia"/>
        </w:rPr>
        <w:t>３　甲は、切替専用鍵を紛失した場合は、直ちに乙にその旨を通知し、乙は、当該切替専用鍵及びシリンダーの交換を行うものとする。ただし、当該交換に要する費用は甲の負担とする。</w:t>
      </w:r>
    </w:p>
    <w:p>
      <w:pPr>
        <w:pStyle w:val="0"/>
        <w:rPr>
          <w:rFonts w:hint="default"/>
        </w:rPr>
      </w:pPr>
      <w:r>
        <w:rPr>
          <w:rFonts w:hint="eastAsia"/>
        </w:rPr>
        <w:t>（期間）</w:t>
      </w:r>
    </w:p>
    <w:p>
      <w:pPr>
        <w:pStyle w:val="0"/>
        <w:ind w:left="231" w:hanging="231" w:hangingChars="100"/>
        <w:rPr>
          <w:rFonts w:hint="default"/>
        </w:rPr>
      </w:pPr>
      <w:r>
        <w:rPr>
          <w:rFonts w:hint="eastAsia"/>
        </w:rPr>
        <w:t>第５条　この協定の有効期間は、協定締結の日から５年間とし、甲乙いずれかから期間満了の１か月前までにこの協定を終了する旨の申し出がない限り同一内容をもって１年間継続するものとし、以後も同様とする。</w:t>
      </w:r>
    </w:p>
    <w:p>
      <w:pPr>
        <w:pStyle w:val="0"/>
        <w:rPr>
          <w:rFonts w:hint="default"/>
        </w:rPr>
      </w:pPr>
      <w:r>
        <w:rPr>
          <w:rFonts w:hint="eastAsia"/>
        </w:rPr>
        <w:t>（協議）</w:t>
      </w:r>
    </w:p>
    <w:p>
      <w:pPr>
        <w:pStyle w:val="0"/>
        <w:ind w:left="231" w:hanging="231" w:hangingChars="100"/>
        <w:rPr>
          <w:rFonts w:hint="default"/>
        </w:rPr>
      </w:pPr>
      <w:r>
        <w:rPr>
          <w:rFonts w:hint="eastAsia"/>
        </w:rPr>
        <w:t>第６条　この協定に定めるもののほか、この協定の実施に関して必要な事項その他この協定に定めのない事項については、その都度甲乙間で協議して定めるものとする。</w:t>
      </w:r>
    </w:p>
    <w:p>
      <w:pPr>
        <w:pStyle w:val="0"/>
        <w:rPr>
          <w:rFonts w:hint="default"/>
        </w:rPr>
      </w:pPr>
    </w:p>
    <w:p>
      <w:pPr>
        <w:pStyle w:val="0"/>
        <w:rPr>
          <w:rFonts w:hint="default"/>
        </w:rPr>
      </w:pPr>
    </w:p>
    <w:p>
      <w:pPr>
        <w:pStyle w:val="0"/>
        <w:ind w:firstLine="231" w:firstLineChars="100"/>
        <w:rPr>
          <w:rFonts w:hint="default"/>
        </w:rPr>
      </w:pPr>
      <w:r>
        <w:rPr>
          <w:rFonts w:hint="eastAsia"/>
        </w:rPr>
        <w:t>この協定の成立を証するため、本書２通を作成し、甲乙記名押印のうえ、各自その１通を保有する。</w:t>
      </w:r>
    </w:p>
    <w:p>
      <w:pPr>
        <w:pStyle w:val="0"/>
        <w:rPr>
          <w:rFonts w:hint="default"/>
        </w:rPr>
      </w:pPr>
    </w:p>
    <w:p>
      <w:pPr>
        <w:pStyle w:val="0"/>
        <w:rPr>
          <w:rFonts w:hint="default"/>
        </w:rPr>
      </w:pPr>
    </w:p>
    <w:p>
      <w:pPr>
        <w:pStyle w:val="0"/>
        <w:ind w:firstLine="2539" w:firstLineChars="1100"/>
        <w:rPr>
          <w:rFonts w:hint="default"/>
        </w:rPr>
      </w:pPr>
      <w:r>
        <w:rPr>
          <w:rFonts w:hint="eastAsia"/>
        </w:rPr>
        <w:t>令和　　年　　月　　日</w:t>
      </w:r>
    </w:p>
    <w:p>
      <w:pPr>
        <w:pStyle w:val="0"/>
        <w:rPr>
          <w:rFonts w:hint="default"/>
        </w:rPr>
      </w:pPr>
    </w:p>
    <w:p>
      <w:pPr>
        <w:pStyle w:val="0"/>
        <w:ind w:firstLine="3000" w:firstLineChars="1300"/>
        <w:rPr>
          <w:rFonts w:hint="default"/>
        </w:rPr>
      </w:pPr>
      <w:r>
        <w:rPr>
          <w:rFonts w:hint="eastAsia"/>
        </w:rPr>
        <w:t>甲　日向市本町１０番５号</w:t>
      </w:r>
    </w:p>
    <w:p>
      <w:pPr>
        <w:pStyle w:val="0"/>
        <w:ind w:firstLine="3462" w:firstLineChars="1500"/>
        <w:rPr>
          <w:rFonts w:hint="default"/>
        </w:rPr>
      </w:pPr>
      <w:r>
        <w:rPr>
          <w:rFonts w:hint="eastAsia"/>
        </w:rPr>
        <w:t>日向市</w:t>
      </w:r>
    </w:p>
    <w:p>
      <w:pPr>
        <w:pStyle w:val="0"/>
        <w:ind w:firstLine="3462" w:firstLineChars="1500"/>
        <w:rPr>
          <w:rFonts w:hint="default"/>
        </w:rPr>
      </w:pPr>
      <w:r>
        <w:rPr>
          <w:rFonts w:hint="eastAsia"/>
        </w:rPr>
        <w:t>日向市長　　　</w:t>
      </w:r>
      <w:r>
        <w:rPr>
          <w:rFonts w:hint="eastAsia"/>
          <w:color w:val="000000" w:themeColor="text1"/>
          <w:highlight w:val="none"/>
        </w:rPr>
        <w:t>西　村　　賢</w:t>
      </w:r>
      <w:r>
        <w:rPr>
          <w:rFonts w:hint="eastAsia"/>
        </w:rPr>
        <w:t>　　㊞</w:t>
      </w:r>
    </w:p>
    <w:p>
      <w:pPr>
        <w:pStyle w:val="0"/>
        <w:rPr>
          <w:rFonts w:hint="default"/>
        </w:rPr>
      </w:pPr>
    </w:p>
    <w:p>
      <w:pPr>
        <w:pStyle w:val="0"/>
        <w:ind w:firstLine="3000" w:firstLineChars="1300"/>
        <w:rPr>
          <w:rFonts w:hint="default"/>
        </w:rPr>
      </w:pPr>
      <w:r>
        <w:rPr>
          <w:rFonts w:hint="eastAsia"/>
        </w:rPr>
        <w:t>乙　住所又は所在地</w:t>
      </w:r>
    </w:p>
    <w:p>
      <w:pPr>
        <w:pStyle w:val="0"/>
        <w:ind w:firstLine="3462" w:firstLineChars="1500"/>
        <w:rPr>
          <w:rFonts w:hint="default"/>
        </w:rPr>
      </w:pPr>
      <w:r>
        <w:rPr>
          <w:rFonts w:hint="eastAsia"/>
        </w:rPr>
        <w:t>商号又は名称</w:t>
      </w:r>
    </w:p>
    <w:p>
      <w:pPr>
        <w:pStyle w:val="0"/>
        <w:ind w:firstLine="3462" w:firstLineChars="1500"/>
        <w:rPr>
          <w:rFonts w:hint="default"/>
        </w:rPr>
      </w:pPr>
      <w:r>
        <w:rPr>
          <w:rFonts w:hint="eastAsia"/>
        </w:rPr>
        <w:t>代表者職・氏名　　　　　　　　　　　　　　　　　㊞</w:t>
      </w:r>
    </w:p>
    <w:p>
      <w:pPr>
        <w:pStyle w:val="0"/>
        <w:rPr>
          <w:rFonts w:hint="default"/>
        </w:rPr>
      </w:pPr>
    </w:p>
    <w:p>
      <w:pPr>
        <w:pStyle w:val="0"/>
        <w:rPr>
          <w:rFonts w:hint="default"/>
        </w:rPr>
      </w:pPr>
      <w:bookmarkStart w:id="0" w:name="_GoBack"/>
      <w:bookmarkEnd w:id="0"/>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0</Words>
  <Characters>1360</Characters>
  <Application>JUST Note</Application>
  <Lines>64</Lines>
  <Paragraphs>30</Paragraphs>
  <CharactersWithSpaces>1419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2021-01-13T01:53:00Z</cp:lastPrinted>
  <dcterms:created xsi:type="dcterms:W3CDTF">2021-01-12T08:32:00Z</dcterms:created>
  <dcterms:modified xsi:type="dcterms:W3CDTF">2025-01-23T05:05:31Z</dcterms:modified>
  <cp:revision>7</cp:revision>
</cp:coreProperties>
</file>