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spacing w:before="0" w:beforeLines="0" w:beforeAutospacing="0" w:after="0" w:afterLines="0" w:afterAutospacing="0" w:line="420" w:lineRule="atLeast"/>
        <w:ind w:left="840" w:right="0" w:hanging="210"/>
        <w:jc w:val="left"/>
        <w:rPr>
          <w:rFonts w:hint="eastAsia" w:ascii="Century" w:hAnsi="Century" w:eastAsia="ＭＳ 明朝"/>
          <w:b w:val="0"/>
          <w:i w:val="0"/>
          <w:strike w:val="0"/>
          <w:color w:val="000000"/>
          <w:sz w:val="21"/>
          <w:u w:val="none"/>
        </w:rPr>
      </w:pPr>
      <w:r>
        <w:rPr>
          <w:rFonts w:hint="eastAsia" w:ascii="Century" w:hAnsi="Century" w:eastAsia="ＭＳ 明朝"/>
          <w:b w:val="0"/>
          <w:i w:val="0"/>
          <w:strike w:val="0"/>
          <w:color w:val="000000"/>
          <w:sz w:val="21"/>
          <w:u w:val="none"/>
        </w:rPr>
        <w:t>○日向市建築基準法施行細則</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年７月</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日</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規則第</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改正　平成</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年４月１日規則第</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年９月</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37</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24</w:t>
      </w:r>
      <w:r>
        <w:rPr>
          <w:rFonts w:hint="default" w:ascii="ＭＳ 明朝" w:hAnsi="ＭＳ 明朝" w:eastAsia="ＭＳ 明朝"/>
          <w:b w:val="0"/>
          <w:i w:val="0"/>
          <w:strike w:val="0"/>
          <w:color w:val="000000"/>
          <w:sz w:val="21"/>
          <w:u w:val="none"/>
        </w:rPr>
        <w:t>年１月</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年２月</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日規則第１号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日規則第３号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年６月１日規則第</w:t>
      </w:r>
      <w:r>
        <w:rPr>
          <w:rFonts w:hint="default" w:ascii="Century" w:hAnsi="Century" w:eastAsia="ＭＳ 明朝"/>
          <w:b w:val="0"/>
          <w:i w:val="0"/>
          <w:strike w:val="0"/>
          <w:color w:val="000000"/>
          <w:sz w:val="21"/>
          <w:u w:val="none"/>
        </w:rPr>
        <w:t>38</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日規則第５号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年９月</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24</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令和元年７月２日規則第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令和元年</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令和３年</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月４日規則第</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令和４年６月</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32</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0"/>
        <w:jc w:val="righ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令和５年３月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210"/>
        <w:jc w:val="right"/>
        <w:rPr>
          <w:rFonts w:hint="eastAsia" w:ascii="Century" w:hAnsi="Century" w:eastAsia="ＭＳ 明朝"/>
          <w:b w:val="0"/>
          <w:i w:val="0"/>
          <w:strike w:val="0"/>
          <w:color w:val="000000"/>
          <w:sz w:val="21"/>
          <w:u w:val="none"/>
        </w:rPr>
      </w:pPr>
      <w:r>
        <w:rPr>
          <w:rFonts w:hint="eastAsia" w:ascii="Century" w:hAnsi="Century" w:eastAsia="ＭＳ 明朝"/>
          <w:b w:val="0"/>
          <w:i w:val="0"/>
          <w:strike w:val="0"/>
          <w:color w:val="000000"/>
          <w:sz w:val="21"/>
          <w:u w:val="none"/>
        </w:rPr>
        <w:t>　　　　　　　　　　　　　　　　　　　　　　　　　　　　　　　令和５年９月１日規則第</w:t>
      </w:r>
      <w:r>
        <w:rPr>
          <w:rFonts w:hint="default" w:ascii="Century" w:hAnsi="Century" w:eastAsia="ＭＳ 明朝"/>
          <w:b w:val="0"/>
          <w:i w:val="0"/>
          <w:strike w:val="0"/>
          <w:color w:val="000000"/>
          <w:sz w:val="21"/>
          <w:u w:val="none"/>
        </w:rPr>
        <w:t>55</w:t>
      </w:r>
      <w:r>
        <w:rPr>
          <w:rFonts w:hint="eastAsia" w:ascii="Century" w:hAnsi="Century" w:eastAsia="ＭＳ 明朝"/>
          <w:b w:val="0"/>
          <w:i w:val="0"/>
          <w:strike w:val="0"/>
          <w:color w:val="000000"/>
          <w:sz w:val="21"/>
          <w:u w:val="none"/>
        </w:rPr>
        <w:t>号</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日向市建築基準法施行細則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平成元年日向市規則第８号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の全部を改正する。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趣旨</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第１条　この規則は、建築基準法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201</w:t>
      </w:r>
      <w:r>
        <w:rPr>
          <w:rFonts w:hint="default" w:ascii="ＭＳ 明朝" w:hAnsi="ＭＳ 明朝" w:eastAsia="ＭＳ 明朝"/>
          <w:b w:val="0"/>
          <w:i w:val="0"/>
          <w:strike w:val="0"/>
          <w:color w:val="000000"/>
          <w:sz w:val="21"/>
          <w:u w:val="none"/>
        </w:rPr>
        <w:t>号。以下「法」という。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、建築基準法施行令</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年政令第</w:t>
      </w:r>
      <w:r>
        <w:rPr>
          <w:rFonts w:hint="default" w:ascii="Century" w:hAnsi="Century" w:eastAsia="ＭＳ 明朝"/>
          <w:b w:val="0"/>
          <w:i w:val="0"/>
          <w:strike w:val="0"/>
          <w:color w:val="000000"/>
          <w:sz w:val="21"/>
          <w:u w:val="none"/>
        </w:rPr>
        <w:t>338</w:t>
      </w:r>
      <w:r>
        <w:rPr>
          <w:rFonts w:hint="default" w:ascii="ＭＳ 明朝" w:hAnsi="ＭＳ 明朝" w:eastAsia="ＭＳ 明朝"/>
          <w:b w:val="0"/>
          <w:i w:val="0"/>
          <w:strike w:val="0"/>
          <w:color w:val="000000"/>
          <w:sz w:val="21"/>
          <w:u w:val="none"/>
        </w:rPr>
        <w:t>号。以下「令」という。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、建築基準法施行規則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年建設省令第</w:t>
      </w:r>
      <w:r>
        <w:rPr>
          <w:rFonts w:hint="default" w:ascii="Century" w:hAnsi="Century" w:eastAsia="ＭＳ 明朝"/>
          <w:b w:val="0"/>
          <w:i w:val="0"/>
          <w:strike w:val="0"/>
          <w:color w:val="000000"/>
          <w:sz w:val="21"/>
          <w:u w:val="none"/>
        </w:rPr>
        <w:t>40</w:t>
      </w:r>
      <w:r>
        <w:rPr>
          <w:rFonts w:hint="default" w:ascii="ＭＳ 明朝" w:hAnsi="ＭＳ 明朝" w:eastAsia="ＭＳ 明朝"/>
          <w:b w:val="0"/>
          <w:i w:val="0"/>
          <w:strike w:val="0"/>
          <w:color w:val="000000"/>
          <w:sz w:val="21"/>
          <w:u w:val="none"/>
        </w:rPr>
        <w:t>号。以下「省令」という。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及び宮崎県建築基準法施行条例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46</w:t>
      </w:r>
      <w:r>
        <w:rPr>
          <w:rFonts w:hint="default" w:ascii="ＭＳ 明朝" w:hAnsi="ＭＳ 明朝" w:eastAsia="ＭＳ 明朝"/>
          <w:b w:val="0"/>
          <w:i w:val="0"/>
          <w:strike w:val="0"/>
          <w:color w:val="000000"/>
          <w:sz w:val="21"/>
          <w:u w:val="none"/>
        </w:rPr>
        <w:t>年宮崎県条例第</w:t>
      </w:r>
      <w:r>
        <w:rPr>
          <w:rFonts w:hint="default" w:ascii="Century" w:hAnsi="Century" w:eastAsia="ＭＳ 明朝"/>
          <w:b w:val="0"/>
          <w:i w:val="0"/>
          <w:strike w:val="0"/>
          <w:color w:val="000000"/>
          <w:sz w:val="21"/>
          <w:u w:val="none"/>
        </w:rPr>
        <w:t>35</w:t>
      </w:r>
      <w:r>
        <w:rPr>
          <w:rFonts w:hint="default" w:ascii="ＭＳ 明朝" w:hAnsi="ＭＳ 明朝" w:eastAsia="ＭＳ 明朝"/>
          <w:b w:val="0"/>
          <w:i w:val="0"/>
          <w:strike w:val="0"/>
          <w:color w:val="000000"/>
          <w:sz w:val="21"/>
          <w:u w:val="none"/>
        </w:rPr>
        <w:t>号。以下「県条例」という。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の施行に関し必要な事項を定めるものとする。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建築主等の変更等</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第２条　法の規定による確認若しくは許可又は法若しくは令の規定による認定</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以下「確認等」という。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に係る建築物、建築設備又は工作物</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以下「建築物等」という。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の工事完了前に、当該建築物等の建築主、設置者若しくは築造主</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以下「建築主等」という。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を変更し、建築主等の住所を変更し、又は敷地の地名地番を変更しようとするときは、変更前の建築主等は、建築主等変更届出書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様式第１号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に確認済証、許可通知書又は認定通知書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以下「確認済証等」という。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を添えて、市長又は建築主事に届け出なければならない。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建築主等は、工事監理者又は工事施工者を選定し、又は変更しようとするときは、工事監理者等選定</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変更</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届出書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様式第２号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に確認済証を添えて、建築主事に届け出なければならない。この場合において、工事監理者の選定の届出にあっては、当該建築物等の工事に着手する前にこれをしなければならない。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計画変更</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第３条　建築主等は、工事完了前に法又は令の規定による許可又は認定</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条の８第１項又は法第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条の２第１項の規定による認定を除く。以下「許可等」という。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を受けた建築物等の計画を変更しようとするときは、改めて許可等の申請をしなければならない。ただし、市長が許可等を要しないと認める場合は、この限りでない。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建築主等は、省令第３条の２に規定する軽微な変更をしようとするときは、設計変更届出書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様式第３号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に確認済証及び変更部分を記載した図書を添えて建築主事に届け出なければならない。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建築主等は、省令第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に規定する軽微な変更をしようとするときは、全体計画変更届出書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様式第３号の２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に全体計画認定通知書、変更部分を記載した図書及び建築基準関係規定に適合することを確認できる図書を添えて市長に届け出なければならない。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指定確認検査機関による建築主等の変更等の報告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第４条　法第</w:t>
      </w:r>
      <w:r>
        <w:rPr>
          <w:rFonts w:hint="default" w:ascii="Century" w:hAnsi="Century" w:eastAsia="ＭＳ 明朝"/>
          <w:b w:val="0"/>
          <w:i w:val="0"/>
          <w:strike w:val="0"/>
          <w:color w:val="000000"/>
          <w:sz w:val="21"/>
          <w:u w:val="none"/>
        </w:rPr>
        <w:t>77</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21</w:t>
      </w:r>
      <w:r>
        <w:rPr>
          <w:rFonts w:hint="default" w:ascii="ＭＳ 明朝" w:hAnsi="ＭＳ 明朝" w:eastAsia="ＭＳ 明朝"/>
          <w:b w:val="0"/>
          <w:i w:val="0"/>
          <w:strike w:val="0"/>
          <w:color w:val="000000"/>
          <w:sz w:val="21"/>
          <w:u w:val="none"/>
        </w:rPr>
        <w:t>第１項に規定する指定確認検査機関は、法第６条の２第１項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条第１項、法第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条の４又は法第</w:t>
      </w:r>
      <w:r>
        <w:rPr>
          <w:rFonts w:hint="default" w:ascii="Century" w:hAnsi="Century" w:eastAsia="ＭＳ 明朝"/>
          <w:b w:val="0"/>
          <w:i w:val="0"/>
          <w:strike w:val="0"/>
          <w:color w:val="000000"/>
          <w:sz w:val="21"/>
          <w:u w:val="none"/>
        </w:rPr>
        <w:t>88</w:t>
      </w:r>
      <w:r>
        <w:rPr>
          <w:rFonts w:hint="default" w:ascii="ＭＳ 明朝" w:hAnsi="ＭＳ 明朝" w:eastAsia="ＭＳ 明朝"/>
          <w:b w:val="0"/>
          <w:i w:val="0"/>
          <w:strike w:val="0"/>
          <w:color w:val="000000"/>
          <w:sz w:val="21"/>
          <w:u w:val="none"/>
        </w:rPr>
        <w:t>条第１項若しくは第２項において準用する場合を含む。</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の規定による確認を受けた建築物等の建築主等に、第２条、前条第２項及び第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条第１項に規定する届出事項に関する報告を求め、当該事項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前条第２項にあっては、省令第６条の３第１項各号に規定する事項の変更に限る。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を速やかに市長に報告しなければならない。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建築主等は、前項の規定による報告を行った場合は、第２条、前条第２項及び第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条第１項の届出を要しないものとする。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確認申請書に添付する図書</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第５条　法第６条第１項又は法第６条の２第１項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条第１項、法第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条の４又は法第</w:t>
      </w:r>
      <w:r>
        <w:rPr>
          <w:rFonts w:hint="default" w:ascii="Century" w:hAnsi="Century" w:eastAsia="ＭＳ 明朝"/>
          <w:b w:val="0"/>
          <w:i w:val="0"/>
          <w:strike w:val="0"/>
          <w:color w:val="000000"/>
          <w:sz w:val="21"/>
          <w:u w:val="none"/>
        </w:rPr>
        <w:t>88</w:t>
      </w:r>
      <w:r>
        <w:rPr>
          <w:rFonts w:hint="default" w:ascii="ＭＳ 明朝" w:hAnsi="ＭＳ 明朝" w:eastAsia="ＭＳ 明朝"/>
          <w:b w:val="0"/>
          <w:i w:val="0"/>
          <w:strike w:val="0"/>
          <w:color w:val="000000"/>
          <w:sz w:val="21"/>
          <w:u w:val="none"/>
        </w:rPr>
        <w:t>条第１項若しくは第２項において準用する場合を含む。</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の規定による確認の申請書には、省令第１条の３又は省令第３条に規定する図書のほか、次の各号に掲げる区分に従い、当該各号に掲げる図書を添えなければならない。</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建築物に</w:t>
      </w:r>
      <w:r>
        <w:rPr>
          <w:rFonts w:hint="default" w:ascii="ＭＳ 明朝" w:hAnsi="ＭＳ 明朝" w:eastAsia="ＭＳ 明朝"/>
          <w:b w:val="0"/>
          <w:i w:val="0"/>
          <w:strike w:val="0"/>
          <w:color w:val="000000"/>
          <w:sz w:val="21"/>
          <w:u w:val="none"/>
        </w:rPr>
        <w:fldChar w:fldCharType="begin"/>
      </w:r>
      <w:r>
        <w:rPr>
          <w:rFonts w:hint="default" w:ascii="ＭＳ 明朝" w:hAnsi="ＭＳ 明朝" w:eastAsia="ＭＳ 明朝"/>
          <w:b w:val="0"/>
          <w:i w:val="0"/>
          <w:strike w:val="0"/>
          <w:color w:val="000000"/>
          <w:sz w:val="21"/>
          <w:u w:val="none"/>
        </w:rPr>
        <w:instrText>EQ \* jc2 \* hps10 \o\ad(\s\up 9(</w:instrText>
      </w:r>
      <w:r>
        <w:rPr>
          <w:rFonts w:hint="default" w:ascii="ＭＳ 明朝" w:hAnsi="ＭＳ 明朝" w:eastAsia="ＭＳ 明朝"/>
          <w:b w:val="0"/>
          <w:i w:val="0"/>
          <w:strike w:val="0"/>
          <w:color w:val="000000"/>
          <w:sz w:val="10"/>
          <w:u w:val="none"/>
        </w:rPr>
        <w:instrText>し</w:instrText>
      </w:r>
      <w:r>
        <w:rPr>
          <w:rFonts w:hint="default" w:ascii="ＭＳ 明朝" w:hAnsi="ＭＳ 明朝" w:eastAsia="ＭＳ 明朝"/>
          <w:b w:val="0"/>
          <w:i w:val="0"/>
          <w:strike w:val="0"/>
          <w:color w:val="000000"/>
          <w:sz w:val="21"/>
          <w:u w:val="none"/>
        </w:rPr>
        <w:instrText>),</w:instrText>
      </w:r>
      <w:r>
        <w:rPr>
          <w:rFonts w:hint="default" w:ascii="ＭＳ 明朝" w:hAnsi="ＭＳ 明朝" w:eastAsia="ＭＳ 明朝"/>
          <w:b w:val="0"/>
          <w:i w:val="0"/>
          <w:strike w:val="0"/>
          <w:color w:val="000000"/>
          <w:sz w:val="21"/>
          <w:u w:val="none"/>
        </w:rPr>
        <w:instrText>屎</w:instrText>
      </w:r>
      <w:r>
        <w:rPr>
          <w:rFonts w:hint="default" w:ascii="ＭＳ 明朝" w:hAnsi="ＭＳ 明朝" w:eastAsia="ＭＳ 明朝"/>
          <w:b w:val="0"/>
          <w:i w:val="0"/>
          <w:strike w:val="0"/>
          <w:color w:val="000000"/>
          <w:sz w:val="21"/>
          <w:u w:val="none"/>
        </w:rPr>
        <w:instrText>)</w:instrText>
      </w:r>
      <w:r>
        <w:rPr>
          <w:rFonts w:hint="default" w:ascii="ＭＳ 明朝" w:hAnsi="ＭＳ 明朝" w:eastAsia="ＭＳ 明朝"/>
          <w:b w:val="0"/>
          <w:i w:val="0"/>
          <w:strike w:val="0"/>
          <w:color w:val="000000"/>
          <w:sz w:val="21"/>
          <w:u w:val="none"/>
        </w:rPr>
        <w:fldChar w:fldCharType="end"/>
      </w:r>
      <w:r>
        <w:rPr>
          <w:rFonts w:hint="default" w:ascii="ＭＳ 明朝" w:hAnsi="ＭＳ 明朝" w:eastAsia="ＭＳ 明朝"/>
          <w:b w:val="0"/>
          <w:i w:val="0"/>
          <w:strike w:val="0"/>
          <w:color w:val="000000"/>
          <w:sz w:val="21"/>
          <w:u w:val="none"/>
        </w:rPr>
        <w:t>尿浄化槽又は合併処理浄化槽</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以下「浄化槽」という。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を設置する場合　浄化槽設置概要書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様式第４号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県条例第５条に規定する崖に近接する敷地に建築する場合　崖及び敷地の断面図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敷地周辺の地形図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縮尺</w:t>
      </w:r>
      <w:r>
        <w:rPr>
          <w:rFonts w:hint="default" w:ascii="Century" w:hAnsi="Century" w:eastAsia="ＭＳ 明朝"/>
          <w:b w:val="0"/>
          <w:i w:val="0"/>
          <w:strike w:val="0"/>
          <w:color w:val="000000"/>
          <w:sz w:val="21"/>
          <w:u w:val="none"/>
        </w:rPr>
        <w:t>2500</w:t>
      </w:r>
      <w:r>
        <w:rPr>
          <w:rFonts w:hint="default" w:ascii="ＭＳ 明朝" w:hAnsi="ＭＳ 明朝" w:eastAsia="ＭＳ 明朝"/>
          <w:b w:val="0"/>
          <w:i w:val="0"/>
          <w:strike w:val="0"/>
          <w:color w:val="000000"/>
          <w:sz w:val="21"/>
          <w:u w:val="none"/>
        </w:rPr>
        <w:t>分の１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ただし、用途地域以外の地区で市長の認めたものについては縮尺</w:t>
      </w:r>
      <w:r>
        <w:rPr>
          <w:rFonts w:hint="default" w:ascii="Century" w:hAnsi="Century" w:eastAsia="ＭＳ 明朝"/>
          <w:b w:val="0"/>
          <w:i w:val="0"/>
          <w:strike w:val="0"/>
          <w:color w:val="000000"/>
          <w:sz w:val="21"/>
          <w:u w:val="none"/>
        </w:rPr>
        <w:t>10000</w:t>
      </w:r>
      <w:r>
        <w:rPr>
          <w:rFonts w:hint="default" w:ascii="ＭＳ 明朝" w:hAnsi="ＭＳ 明朝" w:eastAsia="ＭＳ 明朝"/>
          <w:b w:val="0"/>
          <w:i w:val="0"/>
          <w:strike w:val="0"/>
          <w:color w:val="000000"/>
          <w:sz w:val="21"/>
          <w:u w:val="none"/>
        </w:rPr>
        <w:t>分の１とする。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４</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その他市長が必要と認めたもの</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省令第１条の３第１項の表２の</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項の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ろ</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欄に掲げる卸売市場等の用途に供する建築物調書は、様式第５号によるものとする。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省令第１条の３第１項の表２の</w:t>
      </w:r>
      <w:r>
        <w:rPr>
          <w:rFonts w:hint="default" w:ascii="Century" w:hAnsi="Century" w:eastAsia="ＭＳ 明朝"/>
          <w:b w:val="0"/>
          <w:i w:val="0"/>
          <w:strike w:val="0"/>
          <w:color w:val="000000"/>
          <w:sz w:val="21"/>
          <w:u w:val="none"/>
        </w:rPr>
        <w:t>(61)</w:t>
      </w:r>
      <w:r>
        <w:rPr>
          <w:rFonts w:hint="default" w:ascii="ＭＳ 明朝" w:hAnsi="ＭＳ 明朝" w:eastAsia="ＭＳ 明朝"/>
          <w:b w:val="0"/>
          <w:i w:val="0"/>
          <w:strike w:val="0"/>
          <w:color w:val="000000"/>
          <w:sz w:val="21"/>
          <w:u w:val="none"/>
        </w:rPr>
        <w:t>項の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ろ</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欄に掲げる既存不適格調書のうち用途地域に係るものは様式第６号、防火地域又は準防火地域に係るものは様式第７号によるものとする。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省令第１条の３第１項の表２の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８</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項、</w:t>
      </w:r>
      <w:r>
        <w:rPr>
          <w:rFonts w:hint="default" w:ascii="Century" w:hAnsi="Century" w:eastAsia="ＭＳ 明朝"/>
          <w:b w:val="0"/>
          <w:i w:val="0"/>
          <w:strike w:val="0"/>
          <w:color w:val="000000"/>
          <w:sz w:val="21"/>
          <w:u w:val="none"/>
        </w:rPr>
        <w:t>(21)</w:t>
      </w:r>
      <w:r>
        <w:rPr>
          <w:rFonts w:hint="default" w:ascii="ＭＳ 明朝" w:hAnsi="ＭＳ 明朝" w:eastAsia="ＭＳ 明朝"/>
          <w:b w:val="0"/>
          <w:i w:val="0"/>
          <w:strike w:val="0"/>
          <w:color w:val="000000"/>
          <w:sz w:val="21"/>
          <w:u w:val="none"/>
        </w:rPr>
        <w:t>項及び</w:t>
      </w:r>
      <w:r>
        <w:rPr>
          <w:rFonts w:hint="default" w:ascii="Century" w:hAnsi="Century" w:eastAsia="ＭＳ 明朝"/>
          <w:b w:val="0"/>
          <w:i w:val="0"/>
          <w:strike w:val="0"/>
          <w:color w:val="000000"/>
          <w:sz w:val="21"/>
          <w:u w:val="none"/>
        </w:rPr>
        <w:t>(61)</w:t>
      </w:r>
      <w:r>
        <w:rPr>
          <w:rFonts w:hint="default" w:ascii="ＭＳ 明朝" w:hAnsi="ＭＳ 明朝" w:eastAsia="ＭＳ 明朝"/>
          <w:b w:val="0"/>
          <w:i w:val="0"/>
          <w:strike w:val="0"/>
          <w:color w:val="000000"/>
          <w:sz w:val="21"/>
          <w:u w:val="none"/>
        </w:rPr>
        <w:t>項の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ろ</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欄に掲げる危険物の数量表及び工場・事業調書は、様式第８号によるものとする。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意見の聴取の請求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第６条　法第９条第３項又は第８項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条第４項、法第</w:t>
      </w:r>
      <w:r>
        <w:rPr>
          <w:rFonts w:hint="default" w:ascii="Century" w:hAnsi="Century" w:eastAsia="ＭＳ 明朝"/>
          <w:b w:val="0"/>
          <w:i w:val="0"/>
          <w:strike w:val="0"/>
          <w:color w:val="000000"/>
          <w:sz w:val="21"/>
          <w:u w:val="none"/>
        </w:rPr>
        <w:t>45</w:t>
      </w:r>
      <w:r>
        <w:rPr>
          <w:rFonts w:hint="default" w:ascii="ＭＳ 明朝" w:hAnsi="ＭＳ 明朝" w:eastAsia="ＭＳ 明朝"/>
          <w:b w:val="0"/>
          <w:i w:val="0"/>
          <w:strike w:val="0"/>
          <w:color w:val="000000"/>
          <w:sz w:val="21"/>
          <w:u w:val="none"/>
        </w:rPr>
        <w:t>条第２項、法第</w:t>
      </w:r>
      <w:r>
        <w:rPr>
          <w:rFonts w:hint="default" w:ascii="Century" w:hAnsi="Century" w:eastAsia="ＭＳ 明朝"/>
          <w:b w:val="0"/>
          <w:i w:val="0"/>
          <w:strike w:val="0"/>
          <w:color w:val="000000"/>
          <w:sz w:val="21"/>
          <w:u w:val="none"/>
        </w:rPr>
        <w:t>88</w:t>
      </w:r>
      <w:r>
        <w:rPr>
          <w:rFonts w:hint="default" w:ascii="ＭＳ 明朝" w:hAnsi="ＭＳ 明朝" w:eastAsia="ＭＳ 明朝"/>
          <w:b w:val="0"/>
          <w:i w:val="0"/>
          <w:strike w:val="0"/>
          <w:color w:val="000000"/>
          <w:sz w:val="21"/>
          <w:u w:val="none"/>
        </w:rPr>
        <w:t>条第１項から第３項まで、法第</w:t>
      </w:r>
      <w:r>
        <w:rPr>
          <w:rFonts w:hint="default" w:ascii="Century" w:hAnsi="Century" w:eastAsia="ＭＳ 明朝"/>
          <w:b w:val="0"/>
          <w:i w:val="0"/>
          <w:strike w:val="0"/>
          <w:color w:val="000000"/>
          <w:sz w:val="21"/>
          <w:u w:val="none"/>
        </w:rPr>
        <w:t>90</w:t>
      </w:r>
      <w:r>
        <w:rPr>
          <w:rFonts w:hint="default" w:ascii="ＭＳ 明朝" w:hAnsi="ＭＳ 明朝" w:eastAsia="ＭＳ 明朝"/>
          <w:b w:val="0"/>
          <w:i w:val="0"/>
          <w:strike w:val="0"/>
          <w:color w:val="000000"/>
          <w:sz w:val="21"/>
          <w:u w:val="none"/>
        </w:rPr>
        <w:t>条第３項又は法第</w:t>
      </w:r>
      <w:r>
        <w:rPr>
          <w:rFonts w:hint="default" w:ascii="Century" w:hAnsi="Century" w:eastAsia="ＭＳ 明朝"/>
          <w:b w:val="0"/>
          <w:i w:val="0"/>
          <w:strike w:val="0"/>
          <w:color w:val="000000"/>
          <w:sz w:val="21"/>
          <w:u w:val="none"/>
        </w:rPr>
        <w:t>90</w:t>
      </w:r>
      <w:r>
        <w:rPr>
          <w:rFonts w:hint="default" w:ascii="ＭＳ 明朝" w:hAnsi="ＭＳ 明朝" w:eastAsia="ＭＳ 明朝"/>
          <w:b w:val="0"/>
          <w:i w:val="0"/>
          <w:strike w:val="0"/>
          <w:color w:val="000000"/>
          <w:sz w:val="21"/>
          <w:u w:val="none"/>
        </w:rPr>
        <w:t>条の２第２項において準用する場合を含む。</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の規定により意見の聴取の請求をしようとする者は、意見聴取請求書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様式第９号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により市長に請求しなければならない。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意見の聴取の公告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第７条　法第９条第５項、法第</w:t>
      </w:r>
      <w:r>
        <w:rPr>
          <w:rFonts w:hint="default" w:ascii="Century" w:hAnsi="Century" w:eastAsia="ＭＳ 明朝"/>
          <w:b w:val="0"/>
          <w:i w:val="0"/>
          <w:strike w:val="0"/>
          <w:color w:val="000000"/>
          <w:sz w:val="21"/>
          <w:u w:val="none"/>
        </w:rPr>
        <w:t>46</w:t>
      </w:r>
      <w:r>
        <w:rPr>
          <w:rFonts w:hint="default" w:ascii="ＭＳ 明朝" w:hAnsi="ＭＳ 明朝" w:eastAsia="ＭＳ 明朝"/>
          <w:b w:val="0"/>
          <w:i w:val="0"/>
          <w:strike w:val="0"/>
          <w:color w:val="000000"/>
          <w:sz w:val="21"/>
          <w:u w:val="none"/>
        </w:rPr>
        <w:t>条第２項又は法第</w:t>
      </w:r>
      <w:r>
        <w:rPr>
          <w:rFonts w:hint="default" w:ascii="Century" w:hAnsi="Century" w:eastAsia="ＭＳ 明朝"/>
          <w:b w:val="0"/>
          <w:i w:val="0"/>
          <w:strike w:val="0"/>
          <w:color w:val="000000"/>
          <w:sz w:val="21"/>
          <w:u w:val="none"/>
        </w:rPr>
        <w:t>48</w:t>
      </w:r>
      <w:r>
        <w:rPr>
          <w:rFonts w:hint="default" w:ascii="ＭＳ 明朝" w:hAnsi="ＭＳ 明朝" w:eastAsia="ＭＳ 明朝"/>
          <w:b w:val="0"/>
          <w:i w:val="0"/>
          <w:strike w:val="0"/>
          <w:color w:val="000000"/>
          <w:sz w:val="21"/>
          <w:u w:val="none"/>
        </w:rPr>
        <w:t>条第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項に規定する意見の聴取の公告は、市役所掲示場に掲示して行うものとする。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違反建築物の標識</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第８条　法第９条第</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項の標識は、様式第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号によるものとする。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建築物の定期報告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第９条　省令第５条第１項の規定により市長が定める時期は、次の各号に掲げる建築物の区分に応じ、当該各号に定める年を初回とし、以後３年ごとの４月１日から翌年３月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令第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条第１項第３号に掲げる建築物のうち、ホテル又は旅館の用途に供するもの及び同項第４号に掲げる建築物　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令第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条第１項第１号又は第３号に掲げる建築物</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同項第３号に掲げる建築物にあっては、法別表第１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い</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欄</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４</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項に掲げる用途に供するものに限る。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平成</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年</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令第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条第１項第３号に掲げる建築物のうち、前２号に掲げる以外のもの　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条第１項の規定による市長への報告は、報告の日前１月以内に調査したものでなければならない。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定期報告を要する特定建築設備等の指定</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条第３項の規定により市長が指定する特定建築設備等は、同条第１項の規定により定期報告を要する建築物に設けるもののうち次に掲げるものとする。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換気設備</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条第２項ただし書又は同条第３項の規定により設けた機械換気設備及び中央管理方式の空気調和設備に限る。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排煙設備</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35</w:t>
      </w:r>
      <w:r>
        <w:rPr>
          <w:rFonts w:hint="default" w:ascii="ＭＳ 明朝" w:hAnsi="ＭＳ 明朝" w:eastAsia="ＭＳ 明朝"/>
          <w:b w:val="0"/>
          <w:i w:val="0"/>
          <w:strike w:val="0"/>
          <w:color w:val="000000"/>
          <w:sz w:val="21"/>
          <w:u w:val="none"/>
        </w:rPr>
        <w:t>条の排煙設備のうち排煙機を設けたもの又は送風機を設けたものその他の特殊な構造のもので令第</w:t>
      </w:r>
      <w:r>
        <w:rPr>
          <w:rFonts w:hint="default" w:ascii="Century" w:hAnsi="Century" w:eastAsia="ＭＳ 明朝"/>
          <w:b w:val="0"/>
          <w:i w:val="0"/>
          <w:strike w:val="0"/>
          <w:color w:val="000000"/>
          <w:sz w:val="21"/>
          <w:u w:val="none"/>
        </w:rPr>
        <w:t>126</w:t>
      </w:r>
      <w:r>
        <w:rPr>
          <w:rFonts w:hint="default" w:ascii="ＭＳ 明朝" w:hAnsi="ＭＳ 明朝" w:eastAsia="ＭＳ 明朝"/>
          <w:b w:val="0"/>
          <w:i w:val="0"/>
          <w:strike w:val="0"/>
          <w:color w:val="000000"/>
          <w:sz w:val="21"/>
          <w:u w:val="none"/>
        </w:rPr>
        <w:t>条の３第２項の規定により国土交通大臣が定めた構造方法を用いるものに限る。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非常用の照明装置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35</w:t>
      </w:r>
      <w:r>
        <w:rPr>
          <w:rFonts w:hint="default" w:ascii="ＭＳ 明朝" w:hAnsi="ＭＳ 明朝" w:eastAsia="ＭＳ 明朝"/>
          <w:b w:val="0"/>
          <w:i w:val="0"/>
          <w:strike w:val="0"/>
          <w:color w:val="000000"/>
          <w:sz w:val="21"/>
          <w:u w:val="none"/>
        </w:rPr>
        <w:t>条の規定により設けたものに限る。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建築設備等及び工作物の定期報告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条の２　省令第６条第１項及び第６条の２の２第１項の規定により市長が定める時期は、毎年の４月１日から翌年３月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条第３項又は法第</w:t>
      </w:r>
      <w:r>
        <w:rPr>
          <w:rFonts w:hint="default" w:ascii="Century" w:hAnsi="Century" w:eastAsia="ＭＳ 明朝"/>
          <w:b w:val="0"/>
          <w:i w:val="0"/>
          <w:strike w:val="0"/>
          <w:color w:val="000000"/>
          <w:sz w:val="21"/>
          <w:u w:val="none"/>
        </w:rPr>
        <w:t>88</w:t>
      </w:r>
      <w:r>
        <w:rPr>
          <w:rFonts w:hint="default" w:ascii="ＭＳ 明朝" w:hAnsi="ＭＳ 明朝" w:eastAsia="ＭＳ 明朝"/>
          <w:b w:val="0"/>
          <w:i w:val="0"/>
          <w:strike w:val="0"/>
          <w:color w:val="000000"/>
          <w:sz w:val="21"/>
          <w:u w:val="none"/>
        </w:rPr>
        <w:t>条第１項において準用する法第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条第１項及び第３項の規定による市長への報告は、報告の日前１月以内に検査したものでなければならない。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定期報告の書類の保存期間</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11</w:t>
      </w:r>
      <w:r>
        <w:rPr>
          <w:rFonts w:hint="default" w:ascii="ＭＳ 明朝" w:hAnsi="ＭＳ 明朝" w:eastAsia="ＭＳ 明朝"/>
          <w:b w:val="0"/>
          <w:i w:val="0"/>
          <w:strike w:val="0"/>
          <w:color w:val="000000"/>
          <w:sz w:val="21"/>
          <w:u w:val="none"/>
        </w:rPr>
        <w:t>条　省令第６条の３第５項第２号の規定により市長が定める期間は、３年間とする。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工事の取りやめ等</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　建築主等は、建築物等の工事の全部又は一部の工事を取りやめたときは、工事取りやめ届出書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11</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に次に掲げる図書を添えて、市長又は建築主事に届け出なければならない。</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確認済証等</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建築物又は工作物の工事の一部を取りやめたときは、その部分を明示した設計図書</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確認等又は検査済証の交付を受ける前に当該申請を取り下げようとする者は、建築物等確認</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許可・認定・検査</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申請書取下届</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を市長又は建築主事に提出しなければならない。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施工状況報告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条　次に掲げる建築物の工事監理者は、その工事の監理の結果を、施工状況報告書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に工事監理の状況を記載した書面を添えて建築主事に報告しなければならない。ただし、これと同等以上の措置を講ずると市長が認める場合は、この限りでない。</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eastAsia" w:ascii="Century" w:hAnsi="Century" w:eastAsia="ＭＳ 明朝"/>
          <w:b w:val="0"/>
          <w:i w:val="0"/>
          <w:strike w:val="0"/>
          <w:color w:val="000000"/>
          <w:sz w:val="21"/>
          <w:u w:val="none"/>
        </w:rPr>
        <w:t>　</w:t>
      </w:r>
      <w:r>
        <w:rPr>
          <w:rFonts w:hint="eastAsia" w:ascii="ＭＳ 明朝" w:hAnsi="ＭＳ 明朝" w:eastAsia="ＭＳ 明朝"/>
          <w:b w:val="0"/>
          <w:i w:val="0"/>
          <w:strike w:val="0"/>
          <w:color w:val="000000"/>
          <w:sz w:val="21"/>
          <w:u w:val="none"/>
        </w:rPr>
        <w:t>法第６条第１項第１号から第３号までに掲げる建築物（法第７条の３第４項又は法第７条の４第１項の規定による検査を受けたものを除く。）</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法第６条第１項第４号に掲げる建築物のうち住宅の用途に供し、又はこの用途を伴うもの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建築士法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202</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第３条から第３条の３までに規定する建築物に限る。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leftChars="0" w:right="0" w:rightChars="0" w:firstLine="210" w:firstLineChars="100"/>
        <w:jc w:val="left"/>
        <w:rPr>
          <w:rFonts w:hint="eastAsia" w:ascii="Century" w:hAnsi="Century" w:eastAsia="ＭＳ 明朝"/>
          <w:b w:val="0"/>
          <w:i w:val="0"/>
          <w:strike w:val="0"/>
          <w:color w:val="000000"/>
          <w:sz w:val="21"/>
          <w:u w:val="none"/>
        </w:rPr>
      </w:pPr>
      <w:r>
        <w:rPr>
          <w:rFonts w:hint="eastAsia" w:ascii="Century" w:hAnsi="Century" w:eastAsia="ＭＳ 明朝"/>
          <w:b w:val="0"/>
          <w:i w:val="0"/>
          <w:strike w:val="0"/>
          <w:color w:val="000000"/>
          <w:sz w:val="21"/>
          <w:u w:val="none"/>
        </w:rPr>
        <w:t>(</w:t>
      </w:r>
      <w:r>
        <w:rPr>
          <w:rFonts w:hint="eastAsia" w:ascii="Century" w:hAnsi="Century" w:eastAsia="ＭＳ 明朝"/>
          <w:b w:val="0"/>
          <w:i w:val="0"/>
          <w:strike w:val="0"/>
          <w:color w:val="000000"/>
          <w:sz w:val="21"/>
          <w:u w:val="none"/>
        </w:rPr>
        <w:t>３</w:t>
      </w:r>
      <w:r>
        <w:rPr>
          <w:rFonts w:hint="eastAsia" w:ascii="Century" w:hAnsi="Century" w:eastAsia="ＭＳ 明朝"/>
          <w:b w:val="0"/>
          <w:i w:val="0"/>
          <w:strike w:val="0"/>
          <w:color w:val="000000"/>
          <w:sz w:val="21"/>
          <w:u w:val="none"/>
        </w:rPr>
        <w:t>)</w:t>
      </w:r>
      <w:r>
        <w:rPr>
          <w:rFonts w:hint="eastAsia" w:ascii="Century" w:hAnsi="Century" w:eastAsia="ＭＳ 明朝"/>
          <w:b w:val="0"/>
          <w:i w:val="0"/>
          <w:strike w:val="0"/>
          <w:color w:val="000000"/>
          <w:sz w:val="21"/>
          <w:u w:val="none"/>
        </w:rPr>
        <w:t>　長屋又は共同住宅で、階数が２以上のもの</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w:t>
      </w:r>
      <w:r>
        <w:rPr>
          <w:rFonts w:hint="eastAsia" w:ascii="ＭＳ 明朝" w:hAnsi="ＭＳ 明朝" w:eastAsia="ＭＳ 明朝"/>
          <w:b w:val="0"/>
          <w:i w:val="0"/>
          <w:strike w:val="0"/>
          <w:color w:val="000000"/>
          <w:sz w:val="21"/>
          <w:u w:val="none"/>
        </w:rPr>
        <w:t>前項の規定による報告は、次に掲げる建築物の区分に応じ、それぞれ当該建築物に関する工事が次に掲げる施工の状況に達したときに行うものとする。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w:t>
      </w:r>
      <w:r>
        <w:rPr>
          <w:rFonts w:hint="default" w:ascii="Century" w:hAnsi="Century" w:eastAsia="ＭＳ 明朝"/>
          <w:b w:val="0"/>
          <w:i w:val="0"/>
          <w:strike w:val="0"/>
          <w:color w:val="000000"/>
          <w:sz w:val="21"/>
          <w:u w:val="none"/>
        </w:rPr>
        <w:t>(</w:t>
      </w:r>
      <w:r>
        <w:rPr>
          <w:rFonts w:hint="eastAsia"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eastAsia" w:ascii="ＭＳ 明朝" w:hAnsi="ＭＳ 明朝" w:eastAsia="ＭＳ 明朝"/>
          <w:b w:val="0"/>
          <w:i w:val="0"/>
          <w:strike w:val="0"/>
          <w:color w:val="000000"/>
          <w:sz w:val="21"/>
          <w:u w:val="none"/>
        </w:rPr>
        <w:t>　前項第１号及び第２号に掲げる建築物</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ア　木造にあっては、屋根工事の終了</w:t>
      </w:r>
    </w:p>
    <w:p>
      <w:pPr>
        <w:pStyle w:val="0"/>
        <w:autoSpaceDE w:val="0"/>
        <w:autoSpaceDN w:val="0"/>
        <w:adjustRightInd w:val="0"/>
        <w:spacing w:before="0" w:beforeLines="0" w:beforeAutospacing="0" w:after="0" w:afterLines="0" w:afterAutospacing="0" w:line="420" w:lineRule="atLeast"/>
        <w:ind w:left="0" w:leftChars="0" w:right="0" w:rightChars="0" w:hanging="840" w:hangingChars="40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イ　鉄筋コンクリート造、鉄骨鉄筋コンクリート造その他これらに類する構造にあっては、１階の屋根又は２階の床の配筋の終了</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ウ　鉄骨造にあっては、鉄骨の組立の終了</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エ　その他の構造にあっては、１階の屋根工事又は２階の床工事の終了</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ＭＳ 明朝" w:hAnsi="ＭＳ 明朝" w:eastAsia="ＭＳ 明朝"/>
          <w:b w:val="0"/>
          <w:i w:val="0"/>
          <w:strike w:val="0"/>
          <w:color w:val="000000"/>
          <w:sz w:val="21"/>
          <w:u w:val="none"/>
        </w:rPr>
      </w:pPr>
      <w:r>
        <w:rPr>
          <w:rFonts w:hint="eastAsia" w:ascii="ＭＳ 明朝" w:hAnsi="ＭＳ 明朝" w:eastAsia="ＭＳ 明朝"/>
          <w:b w:val="0"/>
          <w:i w:val="0"/>
          <w:strike w:val="0"/>
          <w:color w:val="000000"/>
          <w:sz w:val="21"/>
          <w:u w:val="none"/>
        </w:rPr>
        <w:t>　　　オ　その他建築主事が必要と認めてあらかじめ指定した施工の状況</w:t>
      </w:r>
    </w:p>
    <w:p>
      <w:pPr>
        <w:pStyle w:val="0"/>
        <w:autoSpaceDE w:val="0"/>
        <w:autoSpaceDN w:val="0"/>
        <w:adjustRightInd w:val="0"/>
        <w:spacing w:before="0" w:beforeLines="0" w:beforeAutospacing="0" w:after="0" w:afterLines="0" w:afterAutospacing="0" w:line="420" w:lineRule="atLeast"/>
        <w:ind w:left="210" w:leftChars="0" w:right="0" w:rightChars="0" w:firstLine="0" w:firstLineChars="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eastAsia"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eastAsia" w:ascii="ＭＳ 明朝" w:hAnsi="ＭＳ 明朝" w:eastAsia="ＭＳ 明朝"/>
          <w:b w:val="0"/>
          <w:i w:val="0"/>
          <w:strike w:val="0"/>
          <w:color w:val="000000"/>
          <w:sz w:val="21"/>
          <w:u w:val="none"/>
        </w:rPr>
        <w:t>　前項第３号に掲げる建築物　令第</w:t>
      </w:r>
      <w:r>
        <w:rPr>
          <w:rFonts w:hint="eastAsia" w:ascii="ＭＳ 明朝" w:hAnsi="ＭＳ 明朝" w:eastAsia="ＭＳ 明朝"/>
          <w:b w:val="0"/>
          <w:i w:val="0"/>
          <w:strike w:val="0"/>
          <w:color w:val="000000"/>
          <w:sz w:val="21"/>
          <w:u w:val="none"/>
        </w:rPr>
        <w:t>114</w:t>
      </w:r>
      <w:r>
        <w:rPr>
          <w:rFonts w:hint="eastAsia" w:ascii="ＭＳ 明朝" w:hAnsi="ＭＳ 明朝" w:eastAsia="ＭＳ 明朝"/>
          <w:b w:val="0"/>
          <w:i w:val="0"/>
          <w:strike w:val="0"/>
          <w:color w:val="000000"/>
          <w:sz w:val="21"/>
          <w:u w:val="none"/>
        </w:rPr>
        <w:t>条第１項に規定する措置に係る工事の終了</w:t>
      </w:r>
    </w:p>
    <w:p>
      <w:pPr>
        <w:pStyle w:val="0"/>
        <w:autoSpaceDE w:val="0"/>
        <w:autoSpaceDN w:val="0"/>
        <w:adjustRightInd w:val="0"/>
        <w:spacing w:before="0" w:beforeLines="0" w:beforeAutospacing="0" w:after="0" w:afterLines="0" w:afterAutospacing="0" w:line="420" w:lineRule="atLeast"/>
        <w:ind w:left="210" w:leftChars="0" w:right="0" w:rightChars="0" w:firstLine="0" w:firstLineChars="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不適格建築物の報告</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条　都市計画法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43</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100</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第８条第１項第１号に掲げる用途地域又は同項第２号に掲げる特別用途地区の指定又は変更により、法第</w:t>
      </w:r>
      <w:r>
        <w:rPr>
          <w:rFonts w:hint="default" w:ascii="Century" w:hAnsi="Century" w:eastAsia="ＭＳ 明朝"/>
          <w:b w:val="0"/>
          <w:i w:val="0"/>
          <w:strike w:val="0"/>
          <w:color w:val="000000"/>
          <w:sz w:val="21"/>
          <w:u w:val="none"/>
        </w:rPr>
        <w:t>48</w:t>
      </w:r>
      <w:r>
        <w:rPr>
          <w:rFonts w:hint="default" w:ascii="ＭＳ 明朝" w:hAnsi="ＭＳ 明朝" w:eastAsia="ＭＳ 明朝"/>
          <w:b w:val="0"/>
          <w:i w:val="0"/>
          <w:strike w:val="0"/>
          <w:color w:val="000000"/>
          <w:sz w:val="21"/>
          <w:u w:val="none"/>
        </w:rPr>
        <w:t>条第１項から第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項まで又は法第</w:t>
      </w:r>
      <w:r>
        <w:rPr>
          <w:rFonts w:hint="default" w:ascii="Century" w:hAnsi="Century" w:eastAsia="ＭＳ 明朝"/>
          <w:b w:val="0"/>
          <w:i w:val="0"/>
          <w:strike w:val="0"/>
          <w:color w:val="000000"/>
          <w:sz w:val="21"/>
          <w:u w:val="none"/>
        </w:rPr>
        <w:t>49</w:t>
      </w:r>
      <w:r>
        <w:rPr>
          <w:rFonts w:hint="default" w:ascii="ＭＳ 明朝" w:hAnsi="ＭＳ 明朝" w:eastAsia="ＭＳ 明朝"/>
          <w:b w:val="0"/>
          <w:i w:val="0"/>
          <w:strike w:val="0"/>
          <w:color w:val="000000"/>
          <w:sz w:val="21"/>
          <w:u w:val="none"/>
        </w:rPr>
        <w:t>条の規定に適合しなくなった建築物の所有者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所有者と管理者が異なる場合においては、管理者</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は、当該指定又は変更のあった日から起算して６月以内に不適格建築物報告書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の正本及び副本に、それぞれ不適格建築物報告書付図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15</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を添えて、市長に提出しなければならない。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浄化槽を設ける区域</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15</w:t>
      </w:r>
      <w:r>
        <w:rPr>
          <w:rFonts w:hint="default" w:ascii="ＭＳ 明朝" w:hAnsi="ＭＳ 明朝" w:eastAsia="ＭＳ 明朝"/>
          <w:b w:val="0"/>
          <w:i w:val="0"/>
          <w:strike w:val="0"/>
          <w:color w:val="000000"/>
          <w:sz w:val="21"/>
          <w:u w:val="none"/>
        </w:rPr>
        <w:t>条　令第</w:t>
      </w:r>
      <w:r>
        <w:rPr>
          <w:rFonts w:hint="default" w:ascii="Century" w:hAnsi="Century" w:eastAsia="ＭＳ 明朝"/>
          <w:b w:val="0"/>
          <w:i w:val="0"/>
          <w:strike w:val="0"/>
          <w:color w:val="000000"/>
          <w:sz w:val="21"/>
          <w:u w:val="none"/>
        </w:rPr>
        <w:t>32</w:t>
      </w:r>
      <w:r>
        <w:rPr>
          <w:rFonts w:hint="default" w:ascii="ＭＳ 明朝" w:hAnsi="ＭＳ 明朝" w:eastAsia="ＭＳ 明朝"/>
          <w:b w:val="0"/>
          <w:i w:val="0"/>
          <w:strike w:val="0"/>
          <w:color w:val="000000"/>
          <w:sz w:val="21"/>
          <w:u w:val="none"/>
        </w:rPr>
        <w:t>条第１項の規定により市長が衛生上特に支障があると認めて規則で指定する区域は、本市の区域のうち、下水道法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33</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79</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第２条第８号に規定する処理区域以外の区域とする。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垂直積雪量</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条　令第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条第３項の規定により市長が定める垂直積雪量は、</w:t>
      </w:r>
      <w:r>
        <w:rPr>
          <w:rFonts w:hint="default" w:ascii="Century" w:hAnsi="Century" w:eastAsia="ＭＳ 明朝"/>
          <w:b w:val="0"/>
          <w:i w:val="0"/>
          <w:strike w:val="0"/>
          <w:color w:val="000000"/>
          <w:sz w:val="21"/>
          <w:u w:val="none"/>
        </w:rPr>
        <w:t>0.15</w:t>
      </w:r>
      <w:r>
        <w:rPr>
          <w:rFonts w:hint="default" w:ascii="ＭＳ 明朝" w:hAnsi="ＭＳ 明朝" w:eastAsia="ＭＳ 明朝"/>
          <w:b w:val="0"/>
          <w:i w:val="0"/>
          <w:strike w:val="0"/>
          <w:color w:val="000000"/>
          <w:sz w:val="21"/>
          <w:u w:val="none"/>
        </w:rPr>
        <w:t>メートルとする。ただし、申請に係る建築物等の工事施工地の標高が</w:t>
      </w:r>
      <w:r>
        <w:rPr>
          <w:rFonts w:hint="default" w:ascii="Century" w:hAnsi="Century" w:eastAsia="ＭＳ 明朝"/>
          <w:b w:val="0"/>
          <w:i w:val="0"/>
          <w:strike w:val="0"/>
          <w:color w:val="000000"/>
          <w:sz w:val="21"/>
          <w:u w:val="none"/>
        </w:rPr>
        <w:t>166</w:t>
      </w:r>
      <w:r>
        <w:rPr>
          <w:rFonts w:hint="default" w:ascii="ＭＳ 明朝" w:hAnsi="ＭＳ 明朝" w:eastAsia="ＭＳ 明朝"/>
          <w:b w:val="0"/>
          <w:i w:val="0"/>
          <w:strike w:val="0"/>
          <w:color w:val="000000"/>
          <w:sz w:val="21"/>
          <w:u w:val="none"/>
        </w:rPr>
        <w:t>メートルを超える場合にあっては、次の式によって計算した数値</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計算して得た数値が</w:t>
      </w:r>
      <w:r>
        <w:rPr>
          <w:rFonts w:hint="default" w:ascii="Century" w:hAnsi="Century" w:eastAsia="ＭＳ 明朝"/>
          <w:b w:val="0"/>
          <w:i w:val="0"/>
          <w:strike w:val="0"/>
          <w:color w:val="000000"/>
          <w:sz w:val="21"/>
          <w:u w:val="none"/>
        </w:rPr>
        <w:t>0.15</w:t>
      </w:r>
      <w:r>
        <w:rPr>
          <w:rFonts w:hint="default" w:ascii="ＭＳ 明朝" w:hAnsi="ＭＳ 明朝" w:eastAsia="ＭＳ 明朝"/>
          <w:b w:val="0"/>
          <w:i w:val="0"/>
          <w:strike w:val="0"/>
          <w:color w:val="000000"/>
          <w:sz w:val="21"/>
          <w:u w:val="none"/>
        </w:rPr>
        <w:t>未満のときは</w:t>
      </w:r>
      <w:r>
        <w:rPr>
          <w:rFonts w:hint="default" w:ascii="Century" w:hAnsi="Century" w:eastAsia="ＭＳ 明朝"/>
          <w:b w:val="0"/>
          <w:i w:val="0"/>
          <w:strike w:val="0"/>
          <w:color w:val="000000"/>
          <w:sz w:val="21"/>
          <w:u w:val="none"/>
        </w:rPr>
        <w:t>0.15</w:t>
      </w:r>
      <w:r>
        <w:rPr>
          <w:rFonts w:hint="default" w:ascii="ＭＳ 明朝" w:hAnsi="ＭＳ 明朝" w:eastAsia="ＭＳ 明朝"/>
          <w:b w:val="0"/>
          <w:i w:val="0"/>
          <w:strike w:val="0"/>
          <w:color w:val="000000"/>
          <w:sz w:val="21"/>
          <w:u w:val="none"/>
        </w:rPr>
        <w:t>メートル</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d</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0.0003</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Is</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0.05</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rs</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0.1</w:t>
      </w:r>
    </w:p>
    <w:p>
      <w:pPr>
        <w:pStyle w:val="0"/>
        <w:autoSpaceDE w:val="0"/>
        <w:autoSpaceDN w:val="0"/>
        <w:adjustRightInd w:val="0"/>
        <w:spacing w:before="0" w:beforeLines="0" w:beforeAutospacing="0" w:after="0" w:afterLines="0" w:afterAutospacing="0" w:line="420" w:lineRule="atLeast"/>
        <w:ind w:left="42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この式において、</w:t>
      </w:r>
      <w:r>
        <w:rPr>
          <w:rFonts w:hint="default" w:ascii="Century" w:hAnsi="Century" w:eastAsia="ＭＳ 明朝"/>
          <w:b w:val="0"/>
          <w:i w:val="0"/>
          <w:strike w:val="0"/>
          <w:color w:val="000000"/>
          <w:sz w:val="21"/>
          <w:u w:val="none"/>
        </w:rPr>
        <w:t>d</w:t>
      </w:r>
      <w:r>
        <w:rPr>
          <w:rFonts w:hint="default" w:ascii="ＭＳ 明朝" w:hAnsi="ＭＳ 明朝" w:eastAsia="ＭＳ 明朝"/>
          <w:b w:val="0"/>
          <w:i w:val="0"/>
          <w:strike w:val="0"/>
          <w:color w:val="000000"/>
          <w:sz w:val="21"/>
          <w:u w:val="none"/>
        </w:rPr>
        <w:t>、</w:t>
      </w:r>
      <w:r>
        <w:rPr>
          <w:rFonts w:hint="default" w:ascii="Century" w:hAnsi="Century" w:eastAsia="ＭＳ 明朝"/>
          <w:b w:val="0"/>
          <w:i w:val="0"/>
          <w:strike w:val="0"/>
          <w:color w:val="000000"/>
          <w:sz w:val="21"/>
          <w:u w:val="none"/>
        </w:rPr>
        <w:t>Is</w:t>
      </w:r>
      <w:r>
        <w:rPr>
          <w:rFonts w:hint="default" w:ascii="ＭＳ 明朝" w:hAnsi="ＭＳ 明朝" w:eastAsia="ＭＳ 明朝"/>
          <w:b w:val="0"/>
          <w:i w:val="0"/>
          <w:strike w:val="0"/>
          <w:color w:val="000000"/>
          <w:sz w:val="21"/>
          <w:u w:val="none"/>
        </w:rPr>
        <w:t>及び</w:t>
      </w:r>
      <w:r>
        <w:rPr>
          <w:rFonts w:hint="default" w:ascii="Century" w:hAnsi="Century" w:eastAsia="ＭＳ 明朝"/>
          <w:b w:val="0"/>
          <w:i w:val="0"/>
          <w:strike w:val="0"/>
          <w:color w:val="000000"/>
          <w:sz w:val="21"/>
          <w:u w:val="none"/>
        </w:rPr>
        <w:t>rs</w:t>
      </w:r>
      <w:r>
        <w:rPr>
          <w:rFonts w:hint="default" w:ascii="ＭＳ 明朝" w:hAnsi="ＭＳ 明朝" w:eastAsia="ＭＳ 明朝"/>
          <w:b w:val="0"/>
          <w:i w:val="0"/>
          <w:strike w:val="0"/>
          <w:color w:val="000000"/>
          <w:sz w:val="21"/>
          <w:u w:val="none"/>
        </w:rPr>
        <w:t>は、それぞれ次の数値を表すものとする。</w:t>
      </w:r>
    </w:p>
    <w:p>
      <w:pPr>
        <w:pStyle w:val="0"/>
        <w:autoSpaceDE w:val="0"/>
        <w:autoSpaceDN w:val="0"/>
        <w:adjustRightInd w:val="0"/>
        <w:spacing w:before="0" w:beforeLines="0" w:beforeAutospacing="0" w:after="0" w:afterLines="0" w:afterAutospacing="0" w:line="420" w:lineRule="atLeast"/>
        <w:ind w:left="105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d</w:t>
      </w:r>
      <w:r>
        <w:rPr>
          <w:rFonts w:hint="default" w:ascii="ＭＳ 明朝" w:hAnsi="ＭＳ 明朝" w:eastAsia="ＭＳ 明朝"/>
          <w:b w:val="0"/>
          <w:i w:val="0"/>
          <w:strike w:val="0"/>
          <w:color w:val="000000"/>
          <w:sz w:val="21"/>
          <w:u w:val="none"/>
        </w:rPr>
        <w:t>　積雪量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単位　メートル</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105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Is</w:t>
      </w:r>
      <w:r>
        <w:rPr>
          <w:rFonts w:hint="default" w:ascii="ＭＳ 明朝" w:hAnsi="ＭＳ 明朝" w:eastAsia="ＭＳ 明朝"/>
          <w:b w:val="0"/>
          <w:i w:val="0"/>
          <w:strike w:val="0"/>
          <w:color w:val="000000"/>
          <w:sz w:val="21"/>
          <w:u w:val="none"/>
        </w:rPr>
        <w:t>　申請に係る建築物等の工事施工地の標高</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単位　メートル</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105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rs</w:t>
      </w:r>
      <w:r>
        <w:rPr>
          <w:rFonts w:hint="default" w:ascii="ＭＳ 明朝" w:hAnsi="ＭＳ 明朝" w:eastAsia="ＭＳ 明朝"/>
          <w:b w:val="0"/>
          <w:i w:val="0"/>
          <w:strike w:val="0"/>
          <w:color w:val="000000"/>
          <w:sz w:val="21"/>
          <w:u w:val="none"/>
        </w:rPr>
        <w:t>　申請に係る建築物等の工事施工地の海率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工事施工地を中心とした半径</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キロメートルの円の面積に対する当該円内の海の面積の割合をいう。</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申請に係る建築物等の工事施工地の標高が</w:t>
      </w:r>
      <w:r>
        <w:rPr>
          <w:rFonts w:hint="default" w:ascii="Century" w:hAnsi="Century" w:eastAsia="ＭＳ 明朝"/>
          <w:b w:val="0"/>
          <w:i w:val="0"/>
          <w:strike w:val="0"/>
          <w:color w:val="000000"/>
          <w:sz w:val="21"/>
          <w:u w:val="none"/>
        </w:rPr>
        <w:t>166</w:t>
      </w:r>
      <w:r>
        <w:rPr>
          <w:rFonts w:hint="default" w:ascii="ＭＳ 明朝" w:hAnsi="ＭＳ 明朝" w:eastAsia="ＭＳ 明朝"/>
          <w:b w:val="0"/>
          <w:i w:val="0"/>
          <w:strike w:val="0"/>
          <w:color w:val="000000"/>
          <w:sz w:val="21"/>
          <w:u w:val="none"/>
        </w:rPr>
        <w:t>メートル以下であって、前項の式によって計算した数値が</w:t>
      </w:r>
      <w:r>
        <w:rPr>
          <w:rFonts w:hint="default" w:ascii="Century" w:hAnsi="Century" w:eastAsia="ＭＳ 明朝"/>
          <w:b w:val="0"/>
          <w:i w:val="0"/>
          <w:strike w:val="0"/>
          <w:color w:val="000000"/>
          <w:sz w:val="21"/>
          <w:u w:val="none"/>
        </w:rPr>
        <w:t>0.15</w:t>
      </w:r>
      <w:r>
        <w:rPr>
          <w:rFonts w:hint="default" w:ascii="ＭＳ 明朝" w:hAnsi="ＭＳ 明朝" w:eastAsia="ＭＳ 明朝"/>
          <w:b w:val="0"/>
          <w:i w:val="0"/>
          <w:strike w:val="0"/>
          <w:color w:val="000000"/>
          <w:sz w:val="21"/>
          <w:u w:val="none"/>
        </w:rPr>
        <w:t>メートルに満たない場合は、前項の垂直積雪量を計算して得た数値とすることができる。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道路の位置の指定申請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42</w:t>
      </w:r>
      <w:r>
        <w:rPr>
          <w:rFonts w:hint="default" w:ascii="ＭＳ 明朝" w:hAnsi="ＭＳ 明朝" w:eastAsia="ＭＳ 明朝"/>
          <w:b w:val="0"/>
          <w:i w:val="0"/>
          <w:strike w:val="0"/>
          <w:color w:val="000000"/>
          <w:sz w:val="21"/>
          <w:u w:val="none"/>
        </w:rPr>
        <w:t>条第１項第５号の規定により道路の位置の指定を受けようとする者は、道路位置指定申請書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正本及び副本に、それぞれ省令第９条に規定する図面及び承諾書、当該承諾書に係る承諾者の印鑑証明書及び指定を受けようとする道路の敷地となる土地に係る登記事項証明書、次の表に掲げる図面その他市長が必要と認める書類を添えて、市長に提出しなければならない。</w:t>
      </w:r>
    </w:p>
    <w:tbl>
      <w:tblPr>
        <w:tblStyle w:val="11"/>
        <w:tblInd w:w="5" w:type="dxa"/>
        <w:tblLayout w:type="fixed"/>
        <w:tblCellMar>
          <w:top w:w="0" w:type="dxa"/>
          <w:left w:w="0" w:type="dxa"/>
          <w:bottom w:w="0" w:type="dxa"/>
          <w:right w:w="0" w:type="dxa"/>
        </w:tblCellMar>
        <w:tblLook w:firstRow="1" w:lastRow="0" w:firstColumn="1" w:lastColumn="0" w:noHBand="0" w:noVBand="1" w:val="04A0"/>
      </w:tblPr>
      <w:tblGrid>
        <w:gridCol w:w="2505"/>
        <w:gridCol w:w="7131"/>
      </w:tblGrid>
      <w:tr>
        <w:trPr/>
        <w:tc>
          <w:tcPr>
            <w:tcW w:w="250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center"/>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図面の種類</w:t>
            </w:r>
          </w:p>
        </w:tc>
        <w:tc>
          <w:tcPr>
            <w:tcW w:w="7131"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center"/>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明示すべき事項</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敷地計画図</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１　指定を受けようとする道路の位置、構造及び勾配</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計画敷地境界線、計画敷地内の宅地割り、宅地の地盤高さ並びに擁壁の位置及びその構造</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計画敷地内及び計画敷地の周辺の既存道路の位置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都市計画として決定して主務大臣の認可を受けた計画道路を含む。</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計画敷地の周辺の地形及び地物</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排水計画図</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指定を受けようとする道路、計画敷地内の側溝及び下水管の位置及び構造並びに排水の処理方法</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高低測量図</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１　等高線</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２メートル以下の標高差を示すものとする。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計画敷地境界線</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指定を受けようとする道路位置</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既存道路の位置</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公図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不動産登記法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123</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条第１項の地図又は同条第４項の地図に準ずる図面をいう。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の写し</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転写した法務局名、転写した年月日並びに転写した者の住所及び氏名</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道路横断図</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指定を受けようとする道路の幅員、勾配及び側溝の寸法</w:t>
            </w:r>
          </w:p>
        </w:tc>
      </w:tr>
      <w:tr>
        <w:trPr/>
        <w:tc>
          <w:tcPr>
            <w:tcW w:w="250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道路縦断図</w:t>
            </w:r>
          </w:p>
        </w:tc>
        <w:tc>
          <w:tcPr>
            <w:tcW w:w="7131" w:type="dxa"/>
            <w:tcBorders>
              <w:top w:val="nil"/>
              <w:left w:val="nil"/>
              <w:bottom w:val="single" w:color="000000" w:sz="4" w:space="0"/>
              <w:right w:val="single" w:color="000000" w:sz="4" w:space="0"/>
              <w:tl2br w:val="none" w:color="auto" w:sz="0" w:space="0"/>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指定を受けようとする道路の延長、高低差及び勾配</w:t>
            </w:r>
          </w:p>
        </w:tc>
      </w:tr>
      <w:tr>
        <w:trPr/>
        <w:tc>
          <w:tcPr>
            <w:tcW w:w="9636" w:type="dxa"/>
            <w:gridSpan w:val="2"/>
            <w:tcBorders>
              <w:top w:val="nil"/>
              <w:left w:val="single" w:color="000000" w:sz="4" w:space="0"/>
              <w:bottom w:val="single" w:color="000000" w:sz="4" w:space="0"/>
              <w:right w:val="single" w:color="000000" w:sz="4" w:space="0"/>
              <w:tl2br w:val="nil"/>
              <w:tr2bl w:val="none" w:color="auto" w:sz="0" w:space="0"/>
            </w:tcBorders>
            <w:vAlign w:val="top"/>
          </w:tcPr>
          <w:p>
            <w:pPr>
              <w:pStyle w:val="0"/>
              <w:autoSpaceDE w:val="0"/>
              <w:autoSpaceDN w:val="0"/>
              <w:adjustRightInd w:val="0"/>
              <w:spacing w:before="0" w:beforeLines="0" w:beforeAutospacing="0" w:after="0" w:afterLines="0" w:afterAutospacing="0" w:line="420" w:lineRule="atLeast"/>
              <w:ind w:left="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その他市長が必要と認めるもの</w:t>
            </w:r>
          </w:p>
        </w:tc>
      </w:tr>
    </w:tbl>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市長は、前項の申請書を受理し、道路の位置を指定したときは、道路位置指定通知書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号の２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により、当該申請者に通知するものとする。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道路の位置の標示</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18</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42</w:t>
      </w:r>
      <w:r>
        <w:rPr>
          <w:rFonts w:hint="default" w:ascii="ＭＳ 明朝" w:hAnsi="ＭＳ 明朝" w:eastAsia="ＭＳ 明朝"/>
          <w:b w:val="0"/>
          <w:i w:val="0"/>
          <w:strike w:val="0"/>
          <w:color w:val="000000"/>
          <w:sz w:val="21"/>
          <w:u w:val="none"/>
        </w:rPr>
        <w:t>条第１項第５号の規定により道路の位置の指定を受けようとする者は、</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センチメートル角で長さ</w:t>
      </w:r>
      <w:r>
        <w:rPr>
          <w:rFonts w:hint="default" w:ascii="Century" w:hAnsi="Century" w:eastAsia="ＭＳ 明朝"/>
          <w:b w:val="0"/>
          <w:i w:val="0"/>
          <w:strike w:val="0"/>
          <w:color w:val="000000"/>
          <w:sz w:val="21"/>
          <w:u w:val="none"/>
        </w:rPr>
        <w:t>45</w:t>
      </w:r>
      <w:r>
        <w:rPr>
          <w:rFonts w:hint="default" w:ascii="ＭＳ 明朝" w:hAnsi="ＭＳ 明朝" w:eastAsia="ＭＳ 明朝"/>
          <w:b w:val="0"/>
          <w:i w:val="0"/>
          <w:strike w:val="0"/>
          <w:color w:val="000000"/>
          <w:sz w:val="21"/>
          <w:u w:val="none"/>
        </w:rPr>
        <w:t>センチメートル以上のコンクリート若しくはこれに類するもので造った標示杭又はコンクリート造その他耐久性のある側溝若しくは縁石でその位置を標示しなければならない。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前項の標示杭は、道路の起点、曲り角及び終点に設置し、理由なくこれを移動させてはならない。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道路とみなされる道の指定</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19</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42</w:t>
      </w:r>
      <w:r>
        <w:rPr>
          <w:rFonts w:hint="default" w:ascii="ＭＳ 明朝" w:hAnsi="ＭＳ 明朝" w:eastAsia="ＭＳ 明朝"/>
          <w:b w:val="0"/>
          <w:i w:val="0"/>
          <w:strike w:val="0"/>
          <w:color w:val="000000"/>
          <w:sz w:val="21"/>
          <w:u w:val="none"/>
        </w:rPr>
        <w:t>条第２項の規定により市長が指定する道は、法施行の際又は法施行後都市計画区域として指定された際に現に存在する幅員４メートル未満</w:t>
      </w:r>
      <w:r>
        <w:rPr>
          <w:rFonts w:hint="default" w:ascii="Century" w:hAnsi="Century" w:eastAsia="ＭＳ 明朝"/>
          <w:b w:val="0"/>
          <w:i w:val="0"/>
          <w:strike w:val="0"/>
          <w:color w:val="000000"/>
          <w:sz w:val="21"/>
          <w:u w:val="none"/>
        </w:rPr>
        <w:t>1.8</w:t>
      </w:r>
      <w:r>
        <w:rPr>
          <w:rFonts w:hint="default" w:ascii="ＭＳ 明朝" w:hAnsi="ＭＳ 明朝" w:eastAsia="ＭＳ 明朝"/>
          <w:b w:val="0"/>
          <w:i w:val="0"/>
          <w:strike w:val="0"/>
          <w:color w:val="000000"/>
          <w:sz w:val="21"/>
          <w:u w:val="none"/>
        </w:rPr>
        <w:t>メートル以上の道で、一般の交通の用に供されているものとする。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私道の変更又は廃止</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42</w:t>
      </w:r>
      <w:r>
        <w:rPr>
          <w:rFonts w:hint="default" w:ascii="ＭＳ 明朝" w:hAnsi="ＭＳ 明朝" w:eastAsia="ＭＳ 明朝"/>
          <w:b w:val="0"/>
          <w:i w:val="0"/>
          <w:strike w:val="0"/>
          <w:color w:val="000000"/>
          <w:sz w:val="21"/>
          <w:u w:val="none"/>
        </w:rPr>
        <w:t>条第１項第３号若しくは第５号又は同条第２項若しくは第３項の規定による私道の位置を変更し、又は廃止しようとする者は、私道の位置の変更</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廃止</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申請書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の正本及び副本に、それぞれ省令第９条に規定する図面及び承諾書並びに当該承諾書に係る承諾者の印鑑証明書を添えて、市長に提出しなければならない。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市長は、前項の規定による申請について承諾したときは、通知書に当該申請書の副本を添えて申請者に通知するものとする。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許可の申請に係る添付図書</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21</w:t>
      </w:r>
      <w:r>
        <w:rPr>
          <w:rFonts w:hint="default" w:ascii="ＭＳ 明朝" w:hAnsi="ＭＳ 明朝" w:eastAsia="ＭＳ 明朝"/>
          <w:b w:val="0"/>
          <w:i w:val="0"/>
          <w:strike w:val="0"/>
          <w:color w:val="000000"/>
          <w:sz w:val="21"/>
          <w:u w:val="none"/>
        </w:rPr>
        <w:t>条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条の４第１項の規定により市長が定める図書又は書面は、申請の理由書、省令第１条の３第１項の表１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い</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の項に掲げる図書又は同条第１項の表２の</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項の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ろ</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欄に掲げる道路高さ制限適合建築物の配置図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56</w:t>
      </w:r>
      <w:r>
        <w:rPr>
          <w:rFonts w:hint="default" w:ascii="ＭＳ 明朝" w:hAnsi="ＭＳ 明朝" w:eastAsia="ＭＳ 明朝"/>
          <w:b w:val="0"/>
          <w:i w:val="0"/>
          <w:strike w:val="0"/>
          <w:color w:val="000000"/>
          <w:sz w:val="21"/>
          <w:u w:val="none"/>
        </w:rPr>
        <w:t>条第７項の規定により同項第１号に掲げる規定が適用されない建築物</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用途変更の場合を除く。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、同欄に掲げる隣地高さ制限適合建築物の配置図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56</w:t>
      </w:r>
      <w:r>
        <w:rPr>
          <w:rFonts w:hint="default" w:ascii="ＭＳ 明朝" w:hAnsi="ＭＳ 明朝" w:eastAsia="ＭＳ 明朝"/>
          <w:b w:val="0"/>
          <w:i w:val="0"/>
          <w:strike w:val="0"/>
          <w:color w:val="000000"/>
          <w:sz w:val="21"/>
          <w:u w:val="none"/>
        </w:rPr>
        <w:t>条第７項の規定により同項第２号に掲げる規定が適用されない建築物</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用途変更の場合を除く。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若しくは同欄に掲げる北側高さ制限適合建築物の配置図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56</w:t>
      </w:r>
      <w:r>
        <w:rPr>
          <w:rFonts w:hint="default" w:ascii="ＭＳ 明朝" w:hAnsi="ＭＳ 明朝" w:eastAsia="ＭＳ 明朝"/>
          <w:b w:val="0"/>
          <w:i w:val="0"/>
          <w:strike w:val="0"/>
          <w:color w:val="000000"/>
          <w:sz w:val="21"/>
          <w:u w:val="none"/>
        </w:rPr>
        <w:t>条第７項の規定により同項第３号に掲げる規定が適用されない建築物</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用途変更の場合を除く。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及び次の各号のいずれかに該当する場合にあっては当該各号に掲げる図書又は書面とする。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43</w:t>
      </w:r>
      <w:r>
        <w:rPr>
          <w:rFonts w:hint="default" w:ascii="ＭＳ 明朝" w:hAnsi="ＭＳ 明朝" w:eastAsia="ＭＳ 明朝"/>
          <w:b w:val="0"/>
          <w:i w:val="0"/>
          <w:strike w:val="0"/>
          <w:color w:val="000000"/>
          <w:sz w:val="21"/>
          <w:u w:val="none"/>
        </w:rPr>
        <w:t>条第２項第２号の規定により許可を受ける場合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周辺</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敷地の外周から約</w:t>
      </w:r>
      <w:r>
        <w:rPr>
          <w:rFonts w:hint="default" w:ascii="Century" w:hAnsi="Century" w:eastAsia="ＭＳ 明朝"/>
          <w:b w:val="0"/>
          <w:i w:val="0"/>
          <w:strike w:val="0"/>
          <w:color w:val="000000"/>
          <w:sz w:val="21"/>
          <w:u w:val="none"/>
        </w:rPr>
        <w:t>300</w:t>
      </w:r>
      <w:r>
        <w:rPr>
          <w:rFonts w:hint="default" w:ascii="ＭＳ 明朝" w:hAnsi="ＭＳ 明朝" w:eastAsia="ＭＳ 明朝"/>
          <w:b w:val="0"/>
          <w:i w:val="0"/>
          <w:strike w:val="0"/>
          <w:color w:val="000000"/>
          <w:sz w:val="21"/>
          <w:u w:val="none"/>
        </w:rPr>
        <w:t>メートルの範囲をいう。以下この項において同じ。</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の道路配置現況図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周辺の建築物用途別現況図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ウ　４面の立面図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44</w:t>
      </w:r>
      <w:r>
        <w:rPr>
          <w:rFonts w:hint="default" w:ascii="ＭＳ 明朝" w:hAnsi="ＭＳ 明朝" w:eastAsia="ＭＳ 明朝"/>
          <w:b w:val="0"/>
          <w:i w:val="0"/>
          <w:strike w:val="0"/>
          <w:color w:val="000000"/>
          <w:sz w:val="21"/>
          <w:u w:val="none"/>
        </w:rPr>
        <w:t>条第１項第２号の規定により許可を受ける場合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用途地域図</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敷地の外周から１キロメートル以上の範囲を示すものとする。以下この項において同じ。</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周辺の道路配置現況図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44</w:t>
      </w:r>
      <w:r>
        <w:rPr>
          <w:rFonts w:hint="default" w:ascii="ＭＳ 明朝" w:hAnsi="ＭＳ 明朝" w:eastAsia="ＭＳ 明朝"/>
          <w:b w:val="0"/>
          <w:i w:val="0"/>
          <w:strike w:val="0"/>
          <w:color w:val="000000"/>
          <w:sz w:val="21"/>
          <w:u w:val="none"/>
        </w:rPr>
        <w:t>条第１項第４号の規定により許可を受ける場合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防火又は準防火地域図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両側の建築物構造別立面図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４</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47</w:t>
      </w:r>
      <w:r>
        <w:rPr>
          <w:rFonts w:hint="default" w:ascii="ＭＳ 明朝" w:hAnsi="ＭＳ 明朝" w:eastAsia="ＭＳ 明朝"/>
          <w:b w:val="0"/>
          <w:i w:val="0"/>
          <w:strike w:val="0"/>
          <w:color w:val="000000"/>
          <w:sz w:val="21"/>
          <w:u w:val="none"/>
        </w:rPr>
        <w:t>条ただし書の規定により許可を受ける場合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同一街区内における同一壁面線上の建築物配置図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同一街区内における同一壁面線上の建築物用途別現況図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48</w:t>
      </w:r>
      <w:r>
        <w:rPr>
          <w:rFonts w:hint="default" w:ascii="ＭＳ 明朝" w:hAnsi="ＭＳ 明朝" w:eastAsia="ＭＳ 明朝"/>
          <w:b w:val="0"/>
          <w:i w:val="0"/>
          <w:strike w:val="0"/>
          <w:color w:val="000000"/>
          <w:sz w:val="21"/>
          <w:u w:val="none"/>
        </w:rPr>
        <w:t>条第１項から第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項までのただし書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条第２項又は第３項において準用する場合を含む。</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工場又は危険物の貯蔵若しくは処理の用途に供し、若しくはこれらの用途を伴う建築物にあっては、第５条第４項に掲げる危険物の数量表及び工場・事業調書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様式第８号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工場の用途に供する建築物にあっては、機械配置及び作業工程を明示する図書</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ウ　用途地域図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エ　周辺の建築物用途別現況図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６</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51</w:t>
      </w:r>
      <w:r>
        <w:rPr>
          <w:rFonts w:hint="default" w:ascii="ＭＳ 明朝" w:hAnsi="ＭＳ 明朝" w:eastAsia="ＭＳ 明朝"/>
          <w:b w:val="0"/>
          <w:i w:val="0"/>
          <w:strike w:val="0"/>
          <w:color w:val="000000"/>
          <w:sz w:val="21"/>
          <w:u w:val="none"/>
        </w:rPr>
        <w:t>条ただし書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条第２項若しくは第３項並びに第</w:t>
      </w:r>
      <w:r>
        <w:rPr>
          <w:rFonts w:hint="default" w:ascii="Century" w:hAnsi="Century" w:eastAsia="ＭＳ 明朝"/>
          <w:b w:val="0"/>
          <w:i w:val="0"/>
          <w:strike w:val="0"/>
          <w:color w:val="000000"/>
          <w:sz w:val="21"/>
          <w:u w:val="none"/>
        </w:rPr>
        <w:t>88</w:t>
      </w:r>
      <w:r>
        <w:rPr>
          <w:rFonts w:hint="default" w:ascii="ＭＳ 明朝" w:hAnsi="ＭＳ 明朝" w:eastAsia="ＭＳ 明朝"/>
          <w:b w:val="0"/>
          <w:i w:val="0"/>
          <w:strike w:val="0"/>
          <w:color w:val="000000"/>
          <w:sz w:val="21"/>
          <w:u w:val="none"/>
        </w:rPr>
        <w:t>条第２項において準用する場合を含む。</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用途地域図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周辺の建築物用途別現況図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ウ　周辺の道路配置現況図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７</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52</w:t>
      </w:r>
      <w:r>
        <w:rPr>
          <w:rFonts w:hint="default" w:ascii="ＭＳ 明朝" w:hAnsi="ＭＳ 明朝" w:eastAsia="ＭＳ 明朝"/>
          <w:b w:val="0"/>
          <w:i w:val="0"/>
          <w:strike w:val="0"/>
          <w:color w:val="000000"/>
          <w:sz w:val="21"/>
          <w:u w:val="none"/>
        </w:rPr>
        <w:t>条第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項、第</w:t>
      </w:r>
      <w:r>
        <w:rPr>
          <w:rFonts w:hint="default" w:ascii="Century" w:hAnsi="Century" w:eastAsia="ＭＳ 明朝"/>
          <w:b w:val="0"/>
          <w:i w:val="0"/>
          <w:strike w:val="0"/>
          <w:color w:val="000000"/>
          <w:sz w:val="21"/>
          <w:u w:val="none"/>
        </w:rPr>
        <w:t>11</w:t>
      </w:r>
      <w:r>
        <w:rPr>
          <w:rFonts w:hint="default" w:ascii="ＭＳ 明朝" w:hAnsi="ＭＳ 明朝" w:eastAsia="ＭＳ 明朝"/>
          <w:b w:val="0"/>
          <w:i w:val="0"/>
          <w:strike w:val="0"/>
          <w:color w:val="000000"/>
          <w:sz w:val="21"/>
          <w:u w:val="none"/>
        </w:rPr>
        <w:t>項若しくは第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項、法第</w:t>
      </w:r>
      <w:r>
        <w:rPr>
          <w:rFonts w:hint="default" w:ascii="Century" w:hAnsi="Century" w:eastAsia="ＭＳ 明朝"/>
          <w:b w:val="0"/>
          <w:i w:val="0"/>
          <w:strike w:val="0"/>
          <w:color w:val="000000"/>
          <w:sz w:val="21"/>
          <w:u w:val="none"/>
        </w:rPr>
        <w:t>53</w:t>
      </w:r>
      <w:r>
        <w:rPr>
          <w:rFonts w:hint="default" w:ascii="ＭＳ 明朝" w:hAnsi="ＭＳ 明朝" w:eastAsia="ＭＳ 明朝"/>
          <w:b w:val="0"/>
          <w:i w:val="0"/>
          <w:strike w:val="0"/>
          <w:color w:val="000000"/>
          <w:sz w:val="21"/>
          <w:u w:val="none"/>
        </w:rPr>
        <w:t>条第４項、第５項若しくは第６項第３号、法第</w:t>
      </w:r>
      <w:r>
        <w:rPr>
          <w:rFonts w:hint="default" w:ascii="Century" w:hAnsi="Century" w:eastAsia="ＭＳ 明朝"/>
          <w:b w:val="0"/>
          <w:i w:val="0"/>
          <w:strike w:val="0"/>
          <w:color w:val="000000"/>
          <w:sz w:val="21"/>
          <w:u w:val="none"/>
        </w:rPr>
        <w:t>55</w:t>
      </w:r>
      <w:r>
        <w:rPr>
          <w:rFonts w:hint="default" w:ascii="ＭＳ 明朝" w:hAnsi="ＭＳ 明朝" w:eastAsia="ＭＳ 明朝"/>
          <w:b w:val="0"/>
          <w:i w:val="0"/>
          <w:strike w:val="0"/>
          <w:color w:val="000000"/>
          <w:sz w:val="21"/>
          <w:u w:val="none"/>
        </w:rPr>
        <w:t>条第３項、第４項第１号若しくは第２号、法第</w:t>
      </w:r>
      <w:r>
        <w:rPr>
          <w:rFonts w:hint="default" w:ascii="Century" w:hAnsi="Century" w:eastAsia="ＭＳ 明朝"/>
          <w:b w:val="0"/>
          <w:i w:val="0"/>
          <w:strike w:val="0"/>
          <w:color w:val="000000"/>
          <w:sz w:val="21"/>
          <w:u w:val="none"/>
        </w:rPr>
        <w:t>58</w:t>
      </w:r>
      <w:r>
        <w:rPr>
          <w:rFonts w:hint="default" w:ascii="ＭＳ 明朝" w:hAnsi="ＭＳ 明朝" w:eastAsia="ＭＳ 明朝"/>
          <w:b w:val="0"/>
          <w:i w:val="0"/>
          <w:strike w:val="0"/>
          <w:color w:val="000000"/>
          <w:sz w:val="21"/>
          <w:u w:val="none"/>
        </w:rPr>
        <w:t>条第２項、法第</w:t>
      </w:r>
      <w:r>
        <w:rPr>
          <w:rFonts w:hint="default" w:ascii="Century" w:hAnsi="Century" w:eastAsia="ＭＳ 明朝"/>
          <w:b w:val="0"/>
          <w:i w:val="0"/>
          <w:strike w:val="0"/>
          <w:color w:val="000000"/>
          <w:sz w:val="21"/>
          <w:u w:val="none"/>
        </w:rPr>
        <w:t>59</w:t>
      </w:r>
      <w:r>
        <w:rPr>
          <w:rFonts w:hint="default" w:ascii="ＭＳ 明朝" w:hAnsi="ＭＳ 明朝" w:eastAsia="ＭＳ 明朝"/>
          <w:b w:val="0"/>
          <w:i w:val="0"/>
          <w:strike w:val="0"/>
          <w:color w:val="000000"/>
          <w:sz w:val="21"/>
          <w:u w:val="none"/>
        </w:rPr>
        <w:t>条第１項第３号若しくは第４項、法第</w:t>
      </w:r>
      <w:r>
        <w:rPr>
          <w:rFonts w:hint="default" w:ascii="Century" w:hAnsi="Century" w:eastAsia="ＭＳ 明朝"/>
          <w:b w:val="0"/>
          <w:i w:val="0"/>
          <w:strike w:val="0"/>
          <w:color w:val="000000"/>
          <w:sz w:val="21"/>
          <w:u w:val="none"/>
        </w:rPr>
        <w:t>59</w:t>
      </w:r>
      <w:r>
        <w:rPr>
          <w:rFonts w:hint="default" w:ascii="ＭＳ 明朝" w:hAnsi="ＭＳ 明朝" w:eastAsia="ＭＳ 明朝"/>
          <w:b w:val="0"/>
          <w:i w:val="0"/>
          <w:strike w:val="0"/>
          <w:color w:val="000000"/>
          <w:sz w:val="21"/>
          <w:u w:val="none"/>
        </w:rPr>
        <w:t>条の２第１項、法第</w:t>
      </w:r>
      <w:r>
        <w:rPr>
          <w:rFonts w:hint="default" w:ascii="Century" w:hAnsi="Century" w:eastAsia="ＭＳ 明朝"/>
          <w:b w:val="0"/>
          <w:i w:val="0"/>
          <w:strike w:val="0"/>
          <w:color w:val="000000"/>
          <w:sz w:val="21"/>
          <w:u w:val="none"/>
        </w:rPr>
        <w:t>85</w:t>
      </w:r>
      <w:r>
        <w:rPr>
          <w:rFonts w:hint="default" w:ascii="ＭＳ 明朝" w:hAnsi="ＭＳ 明朝" w:eastAsia="ＭＳ 明朝"/>
          <w:b w:val="0"/>
          <w:i w:val="0"/>
          <w:strike w:val="0"/>
          <w:color w:val="000000"/>
          <w:sz w:val="21"/>
          <w:u w:val="none"/>
        </w:rPr>
        <w:t>条第３項、第６項若しくは第７項又は法第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条の３第３項、第６項若しくは第７項の規定により許可を受ける場合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用途地域図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周辺の道路配置現況図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ウ　道路及び敷地と建築物の高さの関係を示した図面</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85</w:t>
      </w:r>
      <w:r>
        <w:rPr>
          <w:rFonts w:hint="default" w:ascii="ＭＳ 明朝" w:hAnsi="ＭＳ 明朝" w:eastAsia="ＭＳ 明朝"/>
          <w:b w:val="0"/>
          <w:i w:val="0"/>
          <w:strike w:val="0"/>
          <w:color w:val="000000"/>
          <w:sz w:val="21"/>
          <w:u w:val="none"/>
        </w:rPr>
        <w:t>条第３項、第６項若しくは第７項又は法第</w:t>
      </w:r>
      <w:r>
        <w:rPr>
          <w:rFonts w:hint="default" w:ascii="Century" w:hAnsi="Century" w:eastAsia="ＭＳ 明朝"/>
          <w:b w:val="0"/>
          <w:i w:val="0"/>
          <w:strike w:val="0"/>
          <w:color w:val="000000"/>
          <w:sz w:val="21"/>
          <w:u w:val="none"/>
        </w:rPr>
        <w:t>87</w:t>
      </w:r>
      <w:r>
        <w:rPr>
          <w:rFonts w:hint="default" w:ascii="ＭＳ 明朝" w:hAnsi="ＭＳ 明朝" w:eastAsia="ＭＳ 明朝"/>
          <w:b w:val="0"/>
          <w:i w:val="0"/>
          <w:strike w:val="0"/>
          <w:color w:val="000000"/>
          <w:sz w:val="21"/>
          <w:u w:val="none"/>
        </w:rPr>
        <w:t>条の３第３項、第６項若しくは第７項の場合を除く。</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８</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56</w:t>
      </w:r>
      <w:r>
        <w:rPr>
          <w:rFonts w:hint="default" w:ascii="ＭＳ 明朝" w:hAnsi="ＭＳ 明朝" w:eastAsia="ＭＳ 明朝"/>
          <w:b w:val="0"/>
          <w:i w:val="0"/>
          <w:strike w:val="0"/>
          <w:color w:val="000000"/>
          <w:sz w:val="21"/>
          <w:u w:val="none"/>
        </w:rPr>
        <w:t>条の２第１項ただし書の規定により許可を受ける場合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用途地域図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周辺の建築物用途別現況図</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ウ　等時間日影線内における土地利用状況図</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市長は、特に必要があると認めるときは、前項の図書又は書面のほかに、必要な図書又は書面を求めることができる。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建蔽率の緩和</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条　法第</w:t>
      </w:r>
      <w:r>
        <w:rPr>
          <w:rFonts w:hint="default" w:ascii="Century" w:hAnsi="Century" w:eastAsia="ＭＳ 明朝"/>
          <w:b w:val="0"/>
          <w:i w:val="0"/>
          <w:strike w:val="0"/>
          <w:color w:val="000000"/>
          <w:sz w:val="21"/>
          <w:u w:val="none"/>
        </w:rPr>
        <w:t>53</w:t>
      </w:r>
      <w:r>
        <w:rPr>
          <w:rFonts w:hint="default" w:ascii="ＭＳ 明朝" w:hAnsi="ＭＳ 明朝" w:eastAsia="ＭＳ 明朝"/>
          <w:b w:val="0"/>
          <w:i w:val="0"/>
          <w:strike w:val="0"/>
          <w:color w:val="000000"/>
          <w:sz w:val="21"/>
          <w:u w:val="none"/>
        </w:rPr>
        <w:t>条第３項第２号の規定により市長が指定する敷地は、次の各号のいずれかに該当するものとする。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周辺の長さの３分の１以上が道路</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港湾法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昭和</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218</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第２条第５項第４号に規定される臨港交通施設としての道路</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幅員６メートル以上のものに限る。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を含む。以下この条において同じ。</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に接する敷地又は道路及び公園、広場、緑地、川又は海その他これらに類するもの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以下この条において「公園等」という。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に接する敷地</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周辺の長さの６分の１以上が</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メートル以上の道路に接する敷地</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周辺の長さの６分の１以上が道路に接し、かつ、その道路を隔てて公園等があり、これらの幅員の合計が</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メートル以上である敷地</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認定の申請に係る添付図書</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23</w:t>
      </w:r>
      <w:r>
        <w:rPr>
          <w:rFonts w:hint="default" w:ascii="ＭＳ 明朝" w:hAnsi="ＭＳ 明朝" w:eastAsia="ＭＳ 明朝"/>
          <w:b w:val="0"/>
          <w:i w:val="0"/>
          <w:strike w:val="0"/>
          <w:color w:val="000000"/>
          <w:sz w:val="21"/>
          <w:u w:val="none"/>
        </w:rPr>
        <w:t>条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条の４の２第１項の規定により市長が定める図書又は書面は、省令第１条の３第１項の表１の</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い</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の項に掲げる図書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浄化槽の見取図を除く。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及び次の各号のいずれかに該当する場合にあっては当該各号に掲げる図書とする。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43</w:t>
      </w:r>
      <w:r>
        <w:rPr>
          <w:rFonts w:hint="default" w:ascii="ＭＳ 明朝" w:hAnsi="ＭＳ 明朝" w:eastAsia="ＭＳ 明朝"/>
          <w:b w:val="0"/>
          <w:i w:val="0"/>
          <w:strike w:val="0"/>
          <w:color w:val="000000"/>
          <w:sz w:val="21"/>
          <w:u w:val="none"/>
        </w:rPr>
        <w:t>条第２項第１号の規定により認定を受ける場合　２面以上の立面図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法第</w:t>
      </w:r>
      <w:r>
        <w:rPr>
          <w:rFonts w:hint="default" w:ascii="Century" w:hAnsi="Century" w:eastAsia="ＭＳ 明朝"/>
          <w:b w:val="0"/>
          <w:i w:val="0"/>
          <w:strike w:val="0"/>
          <w:color w:val="000000"/>
          <w:sz w:val="21"/>
          <w:u w:val="none"/>
        </w:rPr>
        <w:t>55</w:t>
      </w:r>
      <w:r>
        <w:rPr>
          <w:rFonts w:hint="default" w:ascii="ＭＳ 明朝" w:hAnsi="ＭＳ 明朝" w:eastAsia="ＭＳ 明朝"/>
          <w:b w:val="0"/>
          <w:i w:val="0"/>
          <w:strike w:val="0"/>
          <w:color w:val="000000"/>
          <w:sz w:val="21"/>
          <w:u w:val="none"/>
        </w:rPr>
        <w:t>条第２項の規定により認定を受ける場合</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ア　道路及び敷地と建築物の高さの関係を示した図面</w:t>
      </w:r>
    </w:p>
    <w:p>
      <w:pPr>
        <w:pStyle w:val="0"/>
        <w:autoSpaceDE w:val="0"/>
        <w:autoSpaceDN w:val="0"/>
        <w:adjustRightInd w:val="0"/>
        <w:spacing w:before="0" w:beforeLines="0" w:beforeAutospacing="0" w:after="0" w:afterLines="0" w:afterAutospacing="0" w:line="420" w:lineRule="atLeast"/>
        <w:ind w:left="63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イ　日影図</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令第</w:t>
      </w:r>
      <w:r>
        <w:rPr>
          <w:rFonts w:hint="default" w:ascii="Century" w:hAnsi="Century" w:eastAsia="ＭＳ 明朝"/>
          <w:b w:val="0"/>
          <w:i w:val="0"/>
          <w:strike w:val="0"/>
          <w:color w:val="000000"/>
          <w:sz w:val="21"/>
          <w:u w:val="none"/>
        </w:rPr>
        <w:t>131</w:t>
      </w:r>
      <w:r>
        <w:rPr>
          <w:rFonts w:hint="default" w:ascii="ＭＳ 明朝" w:hAnsi="ＭＳ 明朝" w:eastAsia="ＭＳ 明朝"/>
          <w:b w:val="0"/>
          <w:i w:val="0"/>
          <w:strike w:val="0"/>
          <w:color w:val="000000"/>
          <w:sz w:val="21"/>
          <w:u w:val="none"/>
        </w:rPr>
        <w:t>条の２第２項の規定により認定を受ける場合　計画道路及び敷地と建築物の高さの関係を示した図面</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市長は、特に必要があると認めるときは、前項の図書のほかに、必要な図書を求めることができる。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一の敷地とみなすこと等による制限の特例に係る認定又は許可の申請書の添付書類</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24</w:t>
      </w:r>
      <w:r>
        <w:rPr>
          <w:rFonts w:hint="default" w:ascii="ＭＳ 明朝" w:hAnsi="ＭＳ 明朝" w:eastAsia="ＭＳ 明朝"/>
          <w:b w:val="0"/>
          <w:i w:val="0"/>
          <w:strike w:val="0"/>
          <w:color w:val="000000"/>
          <w:sz w:val="21"/>
          <w:u w:val="none"/>
        </w:rPr>
        <w:t>条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第１項第４号の規定により市長が定める図書又は書面は、計画概要説明書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法第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条第１項の規定による認定又は同条第３項の規定による許可にかかるものに限る。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及び法第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条第６項に規定する対象区域内の土地に係る登記事項証明書とする。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第２項第３号の規定により市長が定める図書又は書面は、法第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条の２第１項の認定に係るものにあっては同項に規定する公告認定対象区域内の、同条第３項の許可に係るものにあっては同項に規定する公告許可対象区域内の土地に係る登記事項証明書とする。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第３項第３号の規定により市長が定める図書又は書面は、第</w:t>
      </w:r>
      <w:r>
        <w:rPr>
          <w:rFonts w:hint="default" w:ascii="Century" w:hAnsi="Century" w:eastAsia="ＭＳ 明朝"/>
          <w:b w:val="0"/>
          <w:i w:val="0"/>
          <w:strike w:val="0"/>
          <w:color w:val="000000"/>
          <w:sz w:val="21"/>
          <w:u w:val="none"/>
        </w:rPr>
        <w:t>86</w:t>
      </w:r>
      <w:r>
        <w:rPr>
          <w:rFonts w:hint="default" w:ascii="ＭＳ 明朝" w:hAnsi="ＭＳ 明朝" w:eastAsia="ＭＳ 明朝"/>
          <w:b w:val="0"/>
          <w:i w:val="0"/>
          <w:strike w:val="0"/>
          <w:color w:val="000000"/>
          <w:sz w:val="21"/>
          <w:u w:val="none"/>
        </w:rPr>
        <w:t>条の２第２項に規定する公告認定対象区域内の土地に係る登記事項証明書とする。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w:t>
      </w:r>
      <w:r>
        <w:rPr>
          <w:rFonts w:hint="default" w:ascii="Century" w:hAnsi="Century" w:eastAsia="ＭＳ 明朝"/>
          <w:b w:val="0"/>
          <w:i w:val="0"/>
          <w:strike w:val="0"/>
          <w:color w:val="000000"/>
          <w:sz w:val="21"/>
          <w:u w:val="none"/>
        </w:rPr>
        <w:t>21</w:t>
      </w:r>
      <w:r>
        <w:rPr>
          <w:rFonts w:hint="default" w:ascii="ＭＳ 明朝" w:hAnsi="ＭＳ 明朝" w:eastAsia="ＭＳ 明朝"/>
          <w:b w:val="0"/>
          <w:i w:val="0"/>
          <w:strike w:val="0"/>
          <w:color w:val="000000"/>
          <w:sz w:val="21"/>
          <w:u w:val="none"/>
        </w:rPr>
        <w:t>第１項第３号の規定により市長が定める図書又は書面は、同項第１号に規定する取消対象区域内の土地に係る登記事項証明書とする。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５　市長は、特に必要があると認めるときは、前各項の図書又は書面のほか、必要な図書又は書面の提出を求めることができる。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建築計画概要書等の閲覧</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条　省令第</w:t>
      </w:r>
      <w:r>
        <w:rPr>
          <w:rFonts w:hint="default" w:ascii="Century" w:hAnsi="Century" w:eastAsia="ＭＳ 明朝"/>
          <w:b w:val="0"/>
          <w:i w:val="0"/>
          <w:strike w:val="0"/>
          <w:color w:val="000000"/>
          <w:sz w:val="21"/>
          <w:u w:val="none"/>
        </w:rPr>
        <w:t>11</w:t>
      </w:r>
      <w:r>
        <w:rPr>
          <w:rFonts w:hint="default" w:ascii="ＭＳ 明朝" w:hAnsi="ＭＳ 明朝" w:eastAsia="ＭＳ 明朝"/>
          <w:b w:val="0"/>
          <w:i w:val="0"/>
          <w:strike w:val="0"/>
          <w:color w:val="000000"/>
          <w:sz w:val="21"/>
          <w:u w:val="none"/>
        </w:rPr>
        <w:t>条の３第３項の規定による同条第１項の書類</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以下「建築計画概要書等」という。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の閲覧場所は、建設部建築住宅課とする。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建築計画概要書等の閲覧時間は、毎日</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日向市の休日を定める条例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平成２年日向市条例第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第２条第１項に規定する市の休日を除く。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午前８時</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分から午後５時</w:t>
      </w:r>
      <w:r>
        <w:rPr>
          <w:rFonts w:hint="default" w:ascii="Century" w:hAnsi="Century" w:eastAsia="ＭＳ 明朝"/>
          <w:b w:val="0"/>
          <w:i w:val="0"/>
          <w:strike w:val="0"/>
          <w:color w:val="000000"/>
          <w:sz w:val="21"/>
          <w:u w:val="none"/>
        </w:rPr>
        <w:t>15</w:t>
      </w:r>
      <w:r>
        <w:rPr>
          <w:rFonts w:hint="default" w:ascii="ＭＳ 明朝" w:hAnsi="ＭＳ 明朝" w:eastAsia="ＭＳ 明朝"/>
          <w:b w:val="0"/>
          <w:i w:val="0"/>
          <w:strike w:val="0"/>
          <w:color w:val="000000"/>
          <w:sz w:val="21"/>
          <w:u w:val="none"/>
        </w:rPr>
        <w:t>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正午から午後１時までを除く。</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前項の規定にかかわらず、市長は、建築計画概要書等の整理その他の必要があると認めるときは、臨時に建築計画概要書等を閲覧に供さない日を定め、又は閲覧時間を変更することができる。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建築計画概要書等を閲覧しようとする者は、閲覧等申請書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18</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に所定の事項を記載して、市長の承認を得なければならない。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５　建築計画概要書等を閲覧しようとする者は、建築計画概要書等を閲覧場所以外の場所に移動させてはならない。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６　市長は、前２項の規定に違反する者、係員の指示に従わない者、建築計画概要書等を汚損し、若しくは破損するおそれがあると認められる者又は法第</w:t>
      </w:r>
      <w:r>
        <w:rPr>
          <w:rFonts w:hint="default" w:ascii="Century" w:hAnsi="Century" w:eastAsia="ＭＳ 明朝"/>
          <w:b w:val="0"/>
          <w:i w:val="0"/>
          <w:strike w:val="0"/>
          <w:color w:val="000000"/>
          <w:sz w:val="21"/>
          <w:u w:val="none"/>
        </w:rPr>
        <w:t>93</w:t>
      </w:r>
      <w:r>
        <w:rPr>
          <w:rFonts w:hint="default" w:ascii="ＭＳ 明朝" w:hAnsi="ＭＳ 明朝" w:eastAsia="ＭＳ 明朝"/>
          <w:b w:val="0"/>
          <w:i w:val="0"/>
          <w:strike w:val="0"/>
          <w:color w:val="000000"/>
          <w:sz w:val="21"/>
          <w:u w:val="none"/>
        </w:rPr>
        <w:t>条の２の規定の趣旨を逸脱して明らかに営業の目的等のために閲覧請求する者に対して閲覧を拒否し、又は中止させることができる。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建築計画概要書等の写しの交付</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条の２　市長は、建築計画概要書等の写しの交付を受けようとする者の申請に基づき、当該建築計画概要書等の写しの交付を行うことができる。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前項の申請は、前条第４項の閲覧等申請書によるものとする。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第１項の規定により建築計画概要書等の写しの交付を受ける者は、当該写しの交付に要する費用を負担しなければならない。</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前項の費用の納付については、日向市情報公開条例施行規則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年日向市規則第３号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第７条を準用する。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道路面と敷地地盤面に高低差がある場合の緩和</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条　令第</w:t>
      </w:r>
      <w:r>
        <w:rPr>
          <w:rFonts w:hint="default" w:ascii="Century" w:hAnsi="Century" w:eastAsia="ＭＳ 明朝"/>
          <w:b w:val="0"/>
          <w:i w:val="0"/>
          <w:strike w:val="0"/>
          <w:color w:val="000000"/>
          <w:sz w:val="21"/>
          <w:u w:val="none"/>
        </w:rPr>
        <w:t>135</w:t>
      </w:r>
      <w:r>
        <w:rPr>
          <w:rFonts w:hint="default" w:ascii="ＭＳ 明朝" w:hAnsi="ＭＳ 明朝" w:eastAsia="ＭＳ 明朝"/>
          <w:b w:val="0"/>
          <w:i w:val="0"/>
          <w:strike w:val="0"/>
          <w:color w:val="000000"/>
          <w:sz w:val="21"/>
          <w:u w:val="none"/>
        </w:rPr>
        <w:t>条の２第２項の規定により、前面道路の境界線からの水平距離が敷地の地盤面と前面道路の高低差の２倍を超える敷地内の区域については、当該前面道路の高さは、敷地の地盤面と同じ高さにあるものとみなす。</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確認申請手数料等の減免</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条　日向市手数料条例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年日向市条例第２号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第５条又は第６条の規定により手数料の免除又は減額を受けようとする者は、確認申請手数料等減免申請書</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19</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及び免除又は減額の理由を証する書類を当該申請書に添付しなければならない。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書類の添付</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条　法、令、省令又はこの規則に基づき市長、建築主事又は指定確認検査機関に提出する書類には、市の行政に関係する法令に照合した照合票</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を添付しなければならない。ただし、指定確認検査機関に提出する書類が、これと同等以上の書類と市長が認める場合は、この限りでない。</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計画通知書への準用</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条　第２条、第３条、第５条、第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条及び前条の規定は、法第</w:t>
      </w:r>
      <w:r>
        <w:rPr>
          <w:rFonts w:hint="default" w:ascii="Century" w:hAnsi="Century" w:eastAsia="ＭＳ 明朝"/>
          <w:b w:val="0"/>
          <w:i w:val="0"/>
          <w:strike w:val="0"/>
          <w:color w:val="000000"/>
          <w:sz w:val="21"/>
          <w:u w:val="none"/>
        </w:rPr>
        <w:t>18</w:t>
      </w:r>
      <w:r>
        <w:rPr>
          <w:rFonts w:hint="default" w:ascii="ＭＳ 明朝" w:hAnsi="ＭＳ 明朝" w:eastAsia="ＭＳ 明朝"/>
          <w:b w:val="0"/>
          <w:i w:val="0"/>
          <w:strike w:val="0"/>
          <w:color w:val="000000"/>
          <w:sz w:val="21"/>
          <w:u w:val="none"/>
        </w:rPr>
        <w:t>条の規定による計画通知書に関する手続について準用する。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施行期日</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１　この規則は、平成</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年８月１日から施行する。</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経過措置</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この規則の施行の日前に、改正前の日向市建築基準法施行細則の規定によりなされた処分、手続その他の行為は、改正後の日向市建築基準法施行細則の相当規定によりなされた処分、手続その他の行為とみなす。</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年４月１日規則第</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22</w:t>
      </w:r>
      <w:r>
        <w:rPr>
          <w:rFonts w:hint="default" w:ascii="ＭＳ 明朝" w:hAnsi="ＭＳ 明朝" w:eastAsia="ＭＳ 明朝"/>
          <w:b w:val="0"/>
          <w:i w:val="0"/>
          <w:strike w:val="0"/>
          <w:color w:val="000000"/>
          <w:sz w:val="21"/>
          <w:u w:val="none"/>
        </w:rPr>
        <w:t>年９月</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37</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24</w:t>
      </w:r>
      <w:r>
        <w:rPr>
          <w:rFonts w:hint="default" w:ascii="ＭＳ 明朝" w:hAnsi="ＭＳ 明朝" w:eastAsia="ＭＳ 明朝"/>
          <w:b w:val="0"/>
          <w:i w:val="0"/>
          <w:strike w:val="0"/>
          <w:color w:val="000000"/>
          <w:sz w:val="21"/>
          <w:u w:val="none"/>
        </w:rPr>
        <w:t>年１月</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年２月</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日規則第１号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この規則は、平成</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年４月１日から施行する。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日規則第３号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年６月１日規則第</w:t>
      </w:r>
      <w:r>
        <w:rPr>
          <w:rFonts w:hint="default" w:ascii="Century" w:hAnsi="Century" w:eastAsia="ＭＳ 明朝"/>
          <w:b w:val="0"/>
          <w:i w:val="0"/>
          <w:strike w:val="0"/>
          <w:color w:val="000000"/>
          <w:sz w:val="21"/>
          <w:u w:val="none"/>
        </w:rPr>
        <w:t>38</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施行期日</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１　この規則は、平成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年６月１日から施行する。ただし、次の各号に掲げる規定は、当該各号に定める日から施行する。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建築基準法の一部を改正する法律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54</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の規定による改正後の建築基準法</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以下「改正法」という。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の規定により新たに定期報告を行うこととされた建築物に設けた特定建築設備等のうち、この規則による改正後の日向市建築基準法施行細則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以下「改正後規則」という。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第９条第１項第１号及び第２号に該当する建築物に係るものに適用される改正後規則第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条の規定　平成</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年４月１日</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改正法第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条第１項の規定により新たに定期報告を行うこととされた建築物に設けた特定建築設備等のうち、改正後規則第９条第１項第３号に該当する建築物に係るものに適用される改正後規則第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条の規定　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w:t>
      </w:r>
    </w:p>
    <w:p>
      <w:pPr>
        <w:pStyle w:val="0"/>
        <w:autoSpaceDE w:val="0"/>
        <w:autoSpaceDN w:val="0"/>
        <w:adjustRightInd w:val="0"/>
        <w:spacing w:before="0" w:beforeLines="0" w:beforeAutospacing="0" w:after="0" w:afterLines="0" w:afterAutospacing="0" w:line="420" w:lineRule="atLeast"/>
        <w:ind w:left="210" w:right="0" w:firstLine="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定期報告の時期の特例</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２　改正後規則第９条第１項第１号に該当する建築物で、改正法第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条第１項の規定により新たに定期報告を行うこととされたものの最初の定期報告の時期は、改正後規則第９条第１項の規定にかかわらず、平成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年６月１日から平成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３　建築基準法施行規則等の一部を改正する省令</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年国土交通省令第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号。以下「改正省令」という。</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附則第２条第４項に規定する小荷物専用昇降機に関する報告の規定の適用に係る市長が定める時期は、改正後規則第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条の２第１項の規定にかかわらず、平成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年４月１日から平成</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日までの間とする。</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４　改正省令附則第２条第４項に規定する防火設備に関する報告の規定の適用に係る市長が定める時期は、改正後規則第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条の２第１項の規定にかかわらず、次の各号に掲げる防火設備の区分に応じ、それぞれ当該各号に定める期間とする。</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１</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改正後規則第９条第１項第１号の建築物に設けた防火設備　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年６月１日から平成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日までの間及び平成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年４月１日から平成</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改正後規則第９条第１項第２号の建築物に設けた防火設備　平成</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年４月１日から平成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日までの間及び平成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年４月１日から平成</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３</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改正後規則第９条第１項第３号の建築物に設けた防火設備　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年４月１日から平成</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w:t>
      </w:r>
    </w:p>
    <w:p>
      <w:pPr>
        <w:pStyle w:val="0"/>
        <w:autoSpaceDE w:val="0"/>
        <w:autoSpaceDN w:val="0"/>
        <w:adjustRightInd w:val="0"/>
        <w:spacing w:before="0" w:beforeLines="0" w:beforeAutospacing="0" w:after="0" w:afterLines="0" w:afterAutospacing="0" w:line="420" w:lineRule="atLeast"/>
        <w:ind w:left="420" w:right="0" w:hanging="210"/>
        <w:jc w:val="left"/>
        <w:rPr>
          <w:rFonts w:hint="eastAsia" w:ascii="Century" w:hAnsi="Century" w:eastAsia="ＭＳ 明朝"/>
          <w:b w:val="0"/>
          <w:i w:val="0"/>
          <w:strike w:val="0"/>
          <w:color w:val="000000"/>
          <w:sz w:val="21"/>
          <w:u w:val="none"/>
        </w:rPr>
      </w:pP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４</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　改正後規則第９条第１項各号のいずれにも該当しない建築物に設けた防火設備　平成</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年６月１日から平成</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日までの間</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年３月</w:t>
      </w:r>
      <w:r>
        <w:rPr>
          <w:rFonts w:hint="default" w:ascii="Century" w:hAnsi="Century" w:eastAsia="ＭＳ 明朝"/>
          <w:b w:val="0"/>
          <w:i w:val="0"/>
          <w:strike w:val="0"/>
          <w:color w:val="000000"/>
          <w:sz w:val="21"/>
          <w:u w:val="none"/>
        </w:rPr>
        <w:t>26</w:t>
      </w:r>
      <w:r>
        <w:rPr>
          <w:rFonts w:hint="default" w:ascii="ＭＳ 明朝" w:hAnsi="ＭＳ 明朝" w:eastAsia="ＭＳ 明朝"/>
          <w:b w:val="0"/>
          <w:i w:val="0"/>
          <w:strike w:val="0"/>
          <w:color w:val="000000"/>
          <w:sz w:val="21"/>
          <w:u w:val="none"/>
        </w:rPr>
        <w:t>日規則第５号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年４月１日から施行する。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年９月</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24</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この規則は、建築基準法の一部を改正する法律</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平成</w:t>
      </w:r>
      <w:r>
        <w:rPr>
          <w:rFonts w:hint="default" w:ascii="Century" w:hAnsi="Century" w:eastAsia="ＭＳ 明朝"/>
          <w:b w:val="0"/>
          <w:i w:val="0"/>
          <w:strike w:val="0"/>
          <w:color w:val="000000"/>
          <w:sz w:val="21"/>
          <w:u w:val="none"/>
        </w:rPr>
        <w:t>30</w:t>
      </w:r>
      <w:r>
        <w:rPr>
          <w:rFonts w:hint="default" w:ascii="ＭＳ 明朝" w:hAnsi="ＭＳ 明朝" w:eastAsia="ＭＳ 明朝"/>
          <w:b w:val="0"/>
          <w:i w:val="0"/>
          <w:strike w:val="0"/>
          <w:color w:val="000000"/>
          <w:sz w:val="21"/>
          <w:u w:val="none"/>
        </w:rPr>
        <w:t>年法律第</w:t>
      </w:r>
      <w:r>
        <w:rPr>
          <w:rFonts w:hint="default" w:ascii="Century" w:hAnsi="Century" w:eastAsia="ＭＳ 明朝"/>
          <w:b w:val="0"/>
          <w:i w:val="0"/>
          <w:strike w:val="0"/>
          <w:color w:val="000000"/>
          <w:sz w:val="21"/>
          <w:u w:val="none"/>
        </w:rPr>
        <w:t>67</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の施行の日から施行する。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令和元年７月２日規則第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令和元年</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令和４年６月</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32</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この規則は、公布の日から施行する。</w:t>
      </w:r>
    </w:p>
    <w:p>
      <w:pPr>
        <w:pStyle w:val="0"/>
        <w:autoSpaceDE w:val="0"/>
        <w:autoSpaceDN w:val="0"/>
        <w:adjustRightInd w:val="0"/>
        <w:spacing w:before="0" w:beforeLines="0" w:beforeAutospacing="0" w:after="0" w:afterLines="0" w:afterAutospacing="0" w:line="420" w:lineRule="atLeast"/>
        <w:ind w:left="630" w:right="0" w:firstLine="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令和５年３月</w:t>
      </w:r>
      <w:r>
        <w:rPr>
          <w:rFonts w:hint="default" w:ascii="Century" w:hAnsi="Century" w:eastAsia="ＭＳ 明朝"/>
          <w:b w:val="0"/>
          <w:i w:val="0"/>
          <w:strike w:val="0"/>
          <w:color w:val="000000"/>
          <w:sz w:val="21"/>
          <w:u w:val="none"/>
        </w:rPr>
        <w:t>31</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29</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leftChars="0" w:right="0" w:rightChars="0" w:firstLine="210" w:firstLineChars="10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この規則は、令和５年４月１日から施行する。</w:t>
      </w:r>
    </w:p>
    <w:p>
      <w:pPr>
        <w:pStyle w:val="0"/>
        <w:autoSpaceDE w:val="0"/>
        <w:autoSpaceDN w:val="0"/>
        <w:adjustRightInd w:val="0"/>
        <w:spacing w:before="0" w:beforeLines="0" w:beforeAutospacing="0" w:after="0" w:afterLines="0" w:afterAutospacing="0" w:line="420" w:lineRule="atLeast"/>
        <w:ind w:left="0" w:leftChars="0" w:right="0" w:rightChars="0" w:firstLine="630" w:firstLineChars="30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附　則</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令和５年</w:t>
      </w:r>
      <w:r>
        <w:rPr>
          <w:rFonts w:hint="eastAsia" w:ascii="ＭＳ 明朝" w:hAnsi="ＭＳ 明朝" w:eastAsia="ＭＳ 明朝"/>
          <w:b w:val="0"/>
          <w:i w:val="0"/>
          <w:strike w:val="0"/>
          <w:color w:val="000000"/>
          <w:sz w:val="21"/>
          <w:u w:val="none"/>
        </w:rPr>
        <w:t>９</w:t>
      </w:r>
      <w:r>
        <w:rPr>
          <w:rFonts w:hint="default" w:ascii="ＭＳ 明朝" w:hAnsi="ＭＳ 明朝" w:eastAsia="ＭＳ 明朝"/>
          <w:b w:val="0"/>
          <w:i w:val="0"/>
          <w:strike w:val="0"/>
          <w:color w:val="000000"/>
          <w:sz w:val="21"/>
          <w:u w:val="none"/>
        </w:rPr>
        <w:t>月</w:t>
      </w:r>
      <w:r>
        <w:rPr>
          <w:rFonts w:hint="eastAsia" w:ascii="ＭＳ 明朝" w:hAnsi="ＭＳ 明朝" w:eastAsia="ＭＳ 明朝"/>
          <w:b w:val="0"/>
          <w:i w:val="0"/>
          <w:strike w:val="0"/>
          <w:color w:val="000000"/>
          <w:sz w:val="21"/>
          <w:u w:val="none"/>
        </w:rPr>
        <w:t>１</w:t>
      </w:r>
      <w:r>
        <w:rPr>
          <w:rFonts w:hint="default" w:ascii="ＭＳ 明朝" w:hAnsi="ＭＳ 明朝" w:eastAsia="ＭＳ 明朝"/>
          <w:b w:val="0"/>
          <w:i w:val="0"/>
          <w:strike w:val="0"/>
          <w:color w:val="000000"/>
          <w:sz w:val="21"/>
          <w:u w:val="none"/>
        </w:rPr>
        <w:t>日規則第</w:t>
      </w:r>
      <w:r>
        <w:rPr>
          <w:rFonts w:hint="default" w:ascii="Century" w:hAnsi="Century" w:eastAsia="ＭＳ 明朝"/>
          <w:b w:val="0"/>
          <w:i w:val="0"/>
          <w:strike w:val="0"/>
          <w:color w:val="000000"/>
          <w:sz w:val="21"/>
          <w:u w:val="none"/>
        </w:rPr>
        <w:t>55</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この規則は、令和５年</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月１日から施行する。</w:t>
      </w:r>
    </w:p>
    <w:p>
      <w:pPr>
        <w:pStyle w:val="0"/>
        <w:autoSpaceDE w:val="0"/>
        <w:autoSpaceDN w:val="0"/>
        <w:adjustRightInd w:val="0"/>
        <w:spacing w:before="0" w:beforeLines="0" w:beforeAutospacing="0" w:after="0" w:afterLines="0" w:afterAutospacing="0" w:line="420" w:lineRule="atLeast"/>
        <w:ind w:left="0" w:right="0" w:firstLine="210"/>
        <w:jc w:val="left"/>
        <w:rPr>
          <w:rFonts w:hint="eastAsia" w:ascii="Century" w:hAnsi="Century" w:eastAsia="ＭＳ 明朝"/>
          <w:b w:val="0"/>
          <w:i w:val="0"/>
          <w:strike w:val="0"/>
          <w:color w:val="000000"/>
          <w:sz w:val="21"/>
          <w:u w:val="none"/>
        </w:rPr>
      </w:pPr>
    </w:p>
    <w:p>
      <w:pPr>
        <w:rPr>
          <w:rFonts w:hint="default"/>
        </w:rPr>
        <w:sectPr>
          <w:footerReference r:id="rId5"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6047740" cy="8677275"/>
                    </a:xfrm>
                    <a:prstGeom prst="rect"/>
                    <a:noFill/>
                    <a:ln>
                      <a:miter/>
                    </a:ln>
                  </pic:spPr>
                </pic:pic>
              </a:graphicData>
            </a:graphic>
          </wp:inline>
        </w:drawing>
      </w:r>
    </w:p>
    <w:p>
      <w:pPr>
        <w:rPr>
          <w:rFonts w:hint="default"/>
        </w:rPr>
        <w:sectPr>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6047740" cy="8677275"/>
                    </a:xfrm>
                    <a:prstGeom prst="rect"/>
                    <a:noFill/>
                    <a:ln>
                      <a:miter/>
                    </a:ln>
                  </pic:spPr>
                </pic:pic>
              </a:graphicData>
            </a:graphic>
          </wp:inline>
        </w:drawing>
      </w:r>
    </w:p>
    <w:p>
      <w:pPr>
        <w:rPr>
          <w:rFonts w:hint="default"/>
        </w:rPr>
        <w:sectPr>
          <w:footerReference r:id="rId7"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0"/>
                    <a:stretch>
                      <a:fillRect/>
                    </a:stretch>
                  </pic:blipFill>
                  <pic:spPr>
                    <a:xfrm>
                      <a:off x="0" y="0"/>
                      <a:ext cx="6047740" cy="8677275"/>
                    </a:xfrm>
                    <a:prstGeom prst="rect"/>
                    <a:noFill/>
                    <a:ln>
                      <a:miter/>
                    </a:ln>
                  </pic:spPr>
                </pic:pic>
              </a:graphicData>
            </a:graphic>
          </wp:inline>
        </w:drawing>
      </w:r>
    </w:p>
    <w:p>
      <w:pPr>
        <w:rPr>
          <w:rFonts w:hint="default"/>
        </w:rPr>
        <w:sectPr>
          <w:footerReference r:id="rId9"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2"/>
                    <a:stretch>
                      <a:fillRect/>
                    </a:stretch>
                  </pic:blipFill>
                  <pic:spPr>
                    <a:xfrm>
                      <a:off x="0" y="0"/>
                      <a:ext cx="6047740" cy="8677275"/>
                    </a:xfrm>
                    <a:prstGeom prst="rect"/>
                    <a:noFill/>
                    <a:ln>
                      <a:miter/>
                    </a:ln>
                  </pic:spPr>
                </pic:pic>
              </a:graphicData>
            </a:graphic>
          </wp:inline>
        </w:drawing>
      </w:r>
    </w:p>
    <w:p>
      <w:pPr>
        <w:rPr>
          <w:rFonts w:hint="default"/>
        </w:rPr>
        <w:sectPr>
          <w:footerReference r:id="rId11"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78459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4"/>
                    <a:stretch>
                      <a:fillRect/>
                    </a:stretch>
                  </pic:blipFill>
                  <pic:spPr>
                    <a:xfrm>
                      <a:off x="0" y="0"/>
                      <a:ext cx="6047740" cy="8784590"/>
                    </a:xfrm>
                    <a:prstGeom prst="rect"/>
                    <a:noFill/>
                    <a:ln>
                      <a:miter/>
                    </a:ln>
                  </pic:spPr>
                </pic:pic>
              </a:graphicData>
            </a:graphic>
          </wp:inline>
        </w:drawing>
      </w:r>
    </w:p>
    <w:p>
      <w:pPr>
        <w:rPr>
          <w:rFonts w:hint="default"/>
        </w:rPr>
        <w:sectPr>
          <w:footerReference r:id="rId13"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421576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6"/>
                    <a:stretch>
                      <a:fillRect/>
                    </a:stretch>
                  </pic:blipFill>
                  <pic:spPr>
                    <a:xfrm>
                      <a:off x="0" y="0"/>
                      <a:ext cx="6047740" cy="4215765"/>
                    </a:xfrm>
                    <a:prstGeom prst="rect"/>
                    <a:noFill/>
                    <a:ln>
                      <a:miter/>
                    </a:ln>
                  </pic:spPr>
                </pic:pic>
              </a:graphicData>
            </a:graphic>
          </wp:inline>
        </w:drawing>
      </w:r>
    </w:p>
    <w:p>
      <w:pPr>
        <w:rPr>
          <w:rFonts w:hint="default"/>
        </w:rPr>
        <w:sectPr>
          <w:footerReference r:id="rId15"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421576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8"/>
                    <a:stretch>
                      <a:fillRect/>
                    </a:stretch>
                  </pic:blipFill>
                  <pic:spPr>
                    <a:xfrm>
                      <a:off x="0" y="0"/>
                      <a:ext cx="6047740" cy="4215765"/>
                    </a:xfrm>
                    <a:prstGeom prst="rect"/>
                    <a:noFill/>
                    <a:ln>
                      <a:miter/>
                    </a:ln>
                  </pic:spPr>
                </pic:pic>
              </a:graphicData>
            </a:graphic>
          </wp:inline>
        </w:drawing>
      </w:r>
    </w:p>
    <w:p>
      <w:pPr>
        <w:rPr>
          <w:rFonts w:hint="default"/>
        </w:rPr>
        <w:sectPr>
          <w:footerReference r:id="rId17"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421576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20"/>
                    <a:stretch>
                      <a:fillRect/>
                    </a:stretch>
                  </pic:blipFill>
                  <pic:spPr>
                    <a:xfrm>
                      <a:off x="0" y="0"/>
                      <a:ext cx="6047740" cy="4215765"/>
                    </a:xfrm>
                    <a:prstGeom prst="rect"/>
                    <a:noFill/>
                    <a:ln>
                      <a:miter/>
                    </a:ln>
                  </pic:spPr>
                </pic:pic>
              </a:graphicData>
            </a:graphic>
          </wp:inline>
        </w:drawing>
      </w:r>
    </w:p>
    <w:p>
      <w:pPr>
        <w:rPr>
          <w:rFonts w:hint="default"/>
        </w:rPr>
        <w:sectPr>
          <w:footerReference r:id="rId19"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78459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22"/>
                    <a:stretch>
                      <a:fillRect/>
                    </a:stretch>
                  </pic:blipFill>
                  <pic:spPr>
                    <a:xfrm>
                      <a:off x="0" y="0"/>
                      <a:ext cx="6047740" cy="8784590"/>
                    </a:xfrm>
                    <a:prstGeom prst="rect"/>
                    <a:noFill/>
                    <a:ln>
                      <a:miter/>
                    </a:ln>
                  </pic:spPr>
                </pic:pic>
              </a:graphicData>
            </a:graphic>
          </wp:inline>
        </w:drawing>
      </w:r>
    </w:p>
    <w:p>
      <w:pPr>
        <w:rPr>
          <w:rFonts w:hint="default"/>
        </w:rPr>
        <w:sectPr>
          <w:footerReference r:id="rId21"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24"/>
                    <a:stretch>
                      <a:fillRect/>
                    </a:stretch>
                  </pic:blipFill>
                  <pic:spPr>
                    <a:xfrm>
                      <a:off x="0" y="0"/>
                      <a:ext cx="6047740" cy="8677275"/>
                    </a:xfrm>
                    <a:prstGeom prst="rect"/>
                    <a:noFill/>
                    <a:ln>
                      <a:miter/>
                    </a:ln>
                  </pic:spPr>
                </pic:pic>
              </a:graphicData>
            </a:graphic>
          </wp:inline>
        </w:drawing>
      </w:r>
    </w:p>
    <w:p>
      <w:pPr>
        <w:rPr>
          <w:rFonts w:hint="default"/>
        </w:rPr>
        <w:sectPr>
          <w:footerReference r:id="rId23"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78459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26"/>
                    <a:stretch>
                      <a:fillRect/>
                    </a:stretch>
                  </pic:blipFill>
                  <pic:spPr>
                    <a:xfrm>
                      <a:off x="0" y="0"/>
                      <a:ext cx="6047740" cy="8784590"/>
                    </a:xfrm>
                    <a:prstGeom prst="rect"/>
                    <a:noFill/>
                    <a:ln>
                      <a:miter/>
                    </a:ln>
                  </pic:spPr>
                </pic:pic>
              </a:graphicData>
            </a:graphic>
          </wp:inline>
        </w:drawing>
      </w:r>
    </w:p>
    <w:p>
      <w:pPr>
        <w:rPr>
          <w:rFonts w:hint="default"/>
        </w:rPr>
        <w:sectPr>
          <w:footerReference r:id="rId25"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28"/>
                    <a:stretch>
                      <a:fillRect/>
                    </a:stretch>
                  </pic:blipFill>
                  <pic:spPr>
                    <a:xfrm>
                      <a:off x="0" y="0"/>
                      <a:ext cx="6047740" cy="8677275"/>
                    </a:xfrm>
                    <a:prstGeom prst="rect"/>
                    <a:noFill/>
                    <a:ln>
                      <a:miter/>
                    </a:ln>
                  </pic:spPr>
                </pic:pic>
              </a:graphicData>
            </a:graphic>
          </wp:inline>
        </w:drawing>
      </w:r>
    </w:p>
    <w:p>
      <w:pPr>
        <w:rPr>
          <w:rFonts w:hint="default"/>
        </w:rPr>
        <w:sectPr>
          <w:footerReference r:id="rId27"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30"/>
                    <a:stretch>
                      <a:fillRect/>
                    </a:stretch>
                  </pic:blipFill>
                  <pic:spPr>
                    <a:xfrm>
                      <a:off x="0" y="0"/>
                      <a:ext cx="6047740" cy="8677275"/>
                    </a:xfrm>
                    <a:prstGeom prst="rect"/>
                    <a:noFill/>
                    <a:ln>
                      <a:miter/>
                    </a:ln>
                  </pic:spPr>
                </pic:pic>
              </a:graphicData>
            </a:graphic>
          </wp:inline>
        </w:drawing>
      </w:r>
    </w:p>
    <w:p>
      <w:pPr>
        <w:rPr>
          <w:rFonts w:hint="default"/>
        </w:rPr>
        <w:sectPr>
          <w:footerReference r:id="rId29"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32"/>
                    <a:stretch>
                      <a:fillRect/>
                    </a:stretch>
                  </pic:blipFill>
                  <pic:spPr>
                    <a:xfrm>
                      <a:off x="0" y="0"/>
                      <a:ext cx="6047740" cy="8677275"/>
                    </a:xfrm>
                    <a:prstGeom prst="rect"/>
                    <a:noFill/>
                    <a:ln>
                      <a:miter/>
                    </a:ln>
                  </pic:spPr>
                </pic:pic>
              </a:graphicData>
            </a:graphic>
          </wp:inline>
        </w:drawing>
      </w:r>
    </w:p>
    <w:p>
      <w:pPr>
        <w:rPr>
          <w:rFonts w:hint="default"/>
        </w:rPr>
        <w:sectPr>
          <w:footerReference r:id="rId31"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34"/>
                    <a:stretch>
                      <a:fillRect/>
                    </a:stretch>
                  </pic:blipFill>
                  <pic:spPr>
                    <a:xfrm>
                      <a:off x="0" y="0"/>
                      <a:ext cx="6047740" cy="8677275"/>
                    </a:xfrm>
                    <a:prstGeom prst="rect"/>
                    <a:noFill/>
                    <a:ln>
                      <a:miter/>
                    </a:ln>
                  </pic:spPr>
                </pic:pic>
              </a:graphicData>
            </a:graphic>
          </wp:inline>
        </w:drawing>
      </w:r>
    </w:p>
    <w:p>
      <w:pPr>
        <w:rPr>
          <w:rFonts w:hint="default"/>
        </w:rPr>
        <w:sectPr>
          <w:footerReference r:id="rId33"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36"/>
                    <a:stretch>
                      <a:fillRect/>
                    </a:stretch>
                  </pic:blipFill>
                  <pic:spPr>
                    <a:xfrm>
                      <a:off x="0" y="0"/>
                      <a:ext cx="6047740" cy="8677275"/>
                    </a:xfrm>
                    <a:prstGeom prst="rect"/>
                    <a:noFill/>
                    <a:ln>
                      <a:miter/>
                    </a:ln>
                  </pic:spPr>
                </pic:pic>
              </a:graphicData>
            </a:graphic>
          </wp:inline>
        </w:drawing>
      </w:r>
    </w:p>
    <w:p>
      <w:pPr>
        <w:rPr>
          <w:rFonts w:hint="default"/>
        </w:rPr>
        <w:sectPr>
          <w:footerReference r:id="rId35"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38"/>
                    <a:stretch>
                      <a:fillRect/>
                    </a:stretch>
                  </pic:blipFill>
                  <pic:spPr>
                    <a:xfrm>
                      <a:off x="0" y="0"/>
                      <a:ext cx="6047740" cy="8677275"/>
                    </a:xfrm>
                    <a:prstGeom prst="rect"/>
                    <a:noFill/>
                    <a:ln>
                      <a:miter/>
                    </a:ln>
                  </pic:spPr>
                </pic:pic>
              </a:graphicData>
            </a:graphic>
          </wp:inline>
        </w:drawing>
      </w:r>
    </w:p>
    <w:p>
      <w:pPr>
        <w:rPr>
          <w:rFonts w:hint="default"/>
        </w:rPr>
        <w:sectPr>
          <w:footerReference r:id="rId37"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40"/>
                    <a:stretch>
                      <a:fillRect/>
                    </a:stretch>
                  </pic:blipFill>
                  <pic:spPr>
                    <a:xfrm>
                      <a:off x="0" y="0"/>
                      <a:ext cx="6047740" cy="8677275"/>
                    </a:xfrm>
                    <a:prstGeom prst="rect"/>
                    <a:noFill/>
                    <a:ln>
                      <a:miter/>
                    </a:ln>
                  </pic:spPr>
                </pic:pic>
              </a:graphicData>
            </a:graphic>
          </wp:inline>
        </w:drawing>
      </w:r>
    </w:p>
    <w:p>
      <w:pPr>
        <w:rPr>
          <w:rFonts w:hint="default"/>
        </w:rPr>
        <w:sectPr>
          <w:footerReference r:id="rId39"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42"/>
                    <a:stretch>
                      <a:fillRect/>
                    </a:stretch>
                  </pic:blipFill>
                  <pic:spPr>
                    <a:xfrm>
                      <a:off x="0" y="0"/>
                      <a:ext cx="6047740" cy="8677275"/>
                    </a:xfrm>
                    <a:prstGeom prst="rect"/>
                    <a:noFill/>
                    <a:ln>
                      <a:miter/>
                    </a:ln>
                  </pic:spPr>
                </pic:pic>
              </a:graphicData>
            </a:graphic>
          </wp:inline>
        </w:drawing>
      </w:r>
    </w:p>
    <w:p>
      <w:pPr>
        <w:rPr>
          <w:rFonts w:hint="default"/>
        </w:rPr>
        <w:sectPr>
          <w:footerReference r:id="rId41"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44"/>
                    <a:stretch>
                      <a:fillRect/>
                    </a:stretch>
                  </pic:blipFill>
                  <pic:spPr>
                    <a:xfrm>
                      <a:off x="0" y="0"/>
                      <a:ext cx="6047740" cy="8677275"/>
                    </a:xfrm>
                    <a:prstGeom prst="rect"/>
                    <a:noFill/>
                    <a:ln>
                      <a:miter/>
                    </a:ln>
                  </pic:spPr>
                </pic:pic>
              </a:graphicData>
            </a:graphic>
          </wp:inline>
        </w:drawing>
      </w:r>
    </w:p>
    <w:p>
      <w:pPr>
        <w:rPr>
          <w:rFonts w:hint="default"/>
        </w:rPr>
        <w:sectPr>
          <w:footerReference r:id="rId43"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46"/>
                    <a:stretch>
                      <a:fillRect/>
                    </a:stretch>
                  </pic:blipFill>
                  <pic:spPr>
                    <a:xfrm>
                      <a:off x="0" y="0"/>
                      <a:ext cx="6047740" cy="8677275"/>
                    </a:xfrm>
                    <a:prstGeom prst="rect"/>
                    <a:noFill/>
                    <a:ln>
                      <a:miter/>
                    </a:ln>
                  </pic:spPr>
                </pic:pic>
              </a:graphicData>
            </a:graphic>
          </wp:inline>
        </w:drawing>
      </w:r>
    </w:p>
    <w:p>
      <w:pPr>
        <w:rPr>
          <w:rFonts w:hint="default"/>
        </w:rPr>
        <w:sectPr>
          <w:footerReference r:id="rId45"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line="420" w:lineRule="atLeast"/>
        <w:ind w:left="0" w:right="0" w:firstLine="0"/>
        <w:jc w:val="center"/>
        <w:rPr>
          <w:rFonts w:hint="eastAsia" w:ascii="Century" w:hAnsi="Century" w:eastAsia="ＭＳ 明朝"/>
          <w:b w:val="0"/>
          <w:i w:val="0"/>
          <w:color w:val="000000"/>
          <w:sz w:val="21"/>
        </w:rPr>
      </w:pPr>
      <w:r>
        <w:rPr>
          <w:rFonts w:hint="eastAsia" w:ascii="Century" w:hAnsi="Century" w:eastAsia="ＭＳ 明朝"/>
          <w:b w:val="0"/>
          <w:i w:val="0"/>
          <w:color w:val="000000"/>
          <w:sz w:val="21"/>
        </w:rPr>
        <w:drawing>
          <wp:inline>
            <wp:extent cx="6047740" cy="867727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48"/>
                    <a:stretch>
                      <a:fillRect/>
                    </a:stretch>
                  </pic:blipFill>
                  <pic:spPr>
                    <a:xfrm>
                      <a:off x="0" y="0"/>
                      <a:ext cx="6047740" cy="8677275"/>
                    </a:xfrm>
                    <a:prstGeom prst="rect"/>
                    <a:noFill/>
                    <a:ln>
                      <a:miter/>
                    </a:ln>
                  </pic:spPr>
                </pic:pic>
              </a:graphicData>
            </a:graphic>
          </wp:inline>
        </w:drawing>
      </w:r>
    </w:p>
    <w:p>
      <w:pPr>
        <w:rPr>
          <w:rFonts w:hint="default"/>
        </w:rPr>
        <w:sectPr>
          <w:footerReference r:id="rId47" w:type="default"/>
          <w:pgSz w:w="11905" w:h="16837"/>
          <w:pgMar w:top="1133" w:right="1133" w:bottom="1133" w:left="1133" w:header="720" w:footer="720" w:gutter="0"/>
          <w:cols w:space="720"/>
          <w:textDirection w:val="lrTb"/>
          <w:docGrid w:linePitch="296"/>
        </w:sectPr>
      </w:pP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様式第１号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第２条関係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様式第２号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第２条関係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様式第３号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第３条関係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様式第３号の２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第３条関係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様式第４号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様式第５号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様式第６号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様式第７号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様式第８号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第５条、第</w:t>
      </w:r>
      <w:r>
        <w:rPr>
          <w:rFonts w:hint="default" w:ascii="Century" w:hAnsi="Century" w:eastAsia="ＭＳ 明朝"/>
          <w:b w:val="0"/>
          <w:i w:val="0"/>
          <w:strike w:val="0"/>
          <w:color w:val="000000"/>
          <w:sz w:val="21"/>
          <w:u w:val="none"/>
        </w:rPr>
        <w:t>21</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様式第９号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第６条関係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10</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第８条関係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11</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12</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13</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15</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14</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16</w:t>
      </w:r>
      <w:r>
        <w:rPr>
          <w:rFonts w:hint="default" w:ascii="ＭＳ 明朝" w:hAnsi="ＭＳ 明朝" w:eastAsia="ＭＳ 明朝"/>
          <w:b w:val="0"/>
          <w:i w:val="0"/>
          <w:strike w:val="0"/>
          <w:color w:val="000000"/>
          <w:sz w:val="21"/>
          <w:u w:val="none"/>
        </w:rPr>
        <w:t>号の２</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17</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18</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条、第</w:t>
      </w:r>
      <w:r>
        <w:rPr>
          <w:rFonts w:hint="default" w:ascii="Century" w:hAnsi="Century" w:eastAsia="ＭＳ 明朝"/>
          <w:b w:val="0"/>
          <w:i w:val="0"/>
          <w:strike w:val="0"/>
          <w:color w:val="000000"/>
          <w:sz w:val="21"/>
          <w:u w:val="none"/>
        </w:rPr>
        <w:t>25</w:t>
      </w:r>
      <w:r>
        <w:rPr>
          <w:rFonts w:hint="default" w:ascii="ＭＳ 明朝" w:hAnsi="ＭＳ 明朝" w:eastAsia="ＭＳ 明朝"/>
          <w:b w:val="0"/>
          <w:i w:val="0"/>
          <w:strike w:val="0"/>
          <w:color w:val="000000"/>
          <w:sz w:val="21"/>
          <w:u w:val="none"/>
        </w:rPr>
        <w:t>条の２関係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19</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27</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autoSpaceDE w:val="0"/>
        <w:autoSpaceDN w:val="0"/>
        <w:adjustRightInd w:val="0"/>
        <w:spacing w:before="0" w:beforeLines="0" w:beforeAutospacing="0" w:after="0" w:afterLines="0" w:afterAutospacing="0" w:line="420" w:lineRule="atLeast"/>
        <w:ind w:left="210" w:right="0" w:hanging="210"/>
        <w:jc w:val="left"/>
        <w:rPr>
          <w:rFonts w:hint="eastAsia" w:ascii="Century" w:hAnsi="Century" w:eastAsia="ＭＳ 明朝"/>
          <w:b w:val="0"/>
          <w:i w:val="0"/>
          <w:strike w:val="0"/>
          <w:color w:val="000000"/>
          <w:sz w:val="21"/>
          <w:u w:val="none"/>
        </w:rPr>
      </w:pPr>
      <w:r>
        <w:rPr>
          <w:rFonts w:hint="default" w:ascii="ＭＳ 明朝" w:hAnsi="ＭＳ 明朝" w:eastAsia="ＭＳ 明朝"/>
          <w:b w:val="0"/>
          <w:i w:val="0"/>
          <w:strike w:val="0"/>
          <w:color w:val="000000"/>
          <w:sz w:val="21"/>
          <w:u w:val="none"/>
        </w:rPr>
        <w:t>様式第</w:t>
      </w:r>
      <w:r>
        <w:rPr>
          <w:rFonts w:hint="default" w:ascii="Century" w:hAnsi="Century" w:eastAsia="ＭＳ 明朝"/>
          <w:b w:val="0"/>
          <w:i w:val="0"/>
          <w:strike w:val="0"/>
          <w:color w:val="000000"/>
          <w:sz w:val="21"/>
          <w:u w:val="none"/>
        </w:rPr>
        <w:t>20</w:t>
      </w:r>
      <w:r>
        <w:rPr>
          <w:rFonts w:hint="default" w:ascii="ＭＳ 明朝" w:hAnsi="ＭＳ 明朝" w:eastAsia="ＭＳ 明朝"/>
          <w:b w:val="0"/>
          <w:i w:val="0"/>
          <w:strike w:val="0"/>
          <w:color w:val="000000"/>
          <w:sz w:val="21"/>
          <w:u w:val="none"/>
        </w:rPr>
        <w:t>号</w:t>
      </w:r>
      <w:r>
        <w:rPr>
          <w:rFonts w:hint="default" w:ascii="Century" w:hAnsi="Century" w:eastAsia="ＭＳ 明朝"/>
          <w:b w:val="0"/>
          <w:i w:val="0"/>
          <w:strike w:val="0"/>
          <w:color w:val="000000"/>
          <w:sz w:val="21"/>
          <w:u w:val="none"/>
        </w:rPr>
        <w:t>(</w:t>
      </w:r>
      <w:r>
        <w:rPr>
          <w:rFonts w:hint="default" w:ascii="ＭＳ 明朝" w:hAnsi="ＭＳ 明朝" w:eastAsia="ＭＳ 明朝"/>
          <w:b w:val="0"/>
          <w:i w:val="0"/>
          <w:strike w:val="0"/>
          <w:color w:val="000000"/>
          <w:sz w:val="21"/>
          <w:u w:val="none"/>
        </w:rPr>
        <w:t>第</w:t>
      </w:r>
      <w:r>
        <w:rPr>
          <w:rFonts w:hint="default" w:ascii="Century" w:hAnsi="Century" w:eastAsia="ＭＳ 明朝"/>
          <w:b w:val="0"/>
          <w:i w:val="0"/>
          <w:strike w:val="0"/>
          <w:color w:val="000000"/>
          <w:sz w:val="21"/>
          <w:u w:val="none"/>
        </w:rPr>
        <w:t>28</w:t>
      </w:r>
      <w:r>
        <w:rPr>
          <w:rFonts w:hint="default" w:ascii="ＭＳ 明朝" w:hAnsi="ＭＳ 明朝" w:eastAsia="ＭＳ 明朝"/>
          <w:b w:val="0"/>
          <w:i w:val="0"/>
          <w:strike w:val="0"/>
          <w:color w:val="000000"/>
          <w:sz w:val="21"/>
          <w:u w:val="none"/>
        </w:rPr>
        <w:t>条関係</w:t>
      </w:r>
      <w:r>
        <w:rPr>
          <w:rFonts w:hint="default" w:ascii="Century" w:hAnsi="Century" w:eastAsia="ＭＳ 明朝"/>
          <w:b w:val="0"/>
          <w:i w:val="0"/>
          <w:strike w:val="0"/>
          <w:color w:val="000000"/>
          <w:sz w:val="21"/>
          <w:u w:val="none"/>
        </w:rPr>
        <w:t>)</w:t>
      </w:r>
    </w:p>
    <w:p>
      <w:pPr>
        <w:pStyle w:val="0"/>
        <w:rPr>
          <w:rFonts w:hint="eastAsia" w:ascii="ＭＳ 明朝" w:hAnsi="ＭＳ 明朝" w:eastAsia="ＭＳ 明朝"/>
        </w:rPr>
      </w:pPr>
    </w:p>
    <w:sectPr>
      <w:headerReference r:id="rId50" w:type="even"/>
      <w:headerReference r:id="rId51" w:type="default"/>
      <w:headerReference r:id="rId49" w:type="first"/>
      <w:pgSz w:w="11906" w:h="16838"/>
      <w:pgMar w:top="1134" w:right="1134" w:bottom="1134" w:left="1134" w:header="851" w:footer="680"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 Pペン楷書体L">
    <w:panose1 w:val="00000000000000000000"/>
    <w:charset w:val="80"/>
    <w:family w:val="script"/>
    <w:notTrueType/>
    <w:pitch w:val="variable"/>
    <w:sig w:usb0="00000000" w:usb1="00000000" w:usb2="00000000" w:usb3="00000000" w:csb0="01008200" w:csb1="00000000"/>
  </w:font>
  <w:font w:name="Bahnschrift SemiLight">
    <w:panose1 w:val="00000000000000000000"/>
    <w:charset w:val="00"/>
    <w:family w:val="swiss"/>
    <w:notTrueType/>
    <w:pitch w:val="variable"/>
    <w:sig w:usb0="00000000" w:usb1="00000000" w:usb2="00000000" w:usb3="00000000" w:csb0="FF000000" w:csb1="00000000"/>
  </w:font>
  <w:font w:name="Candara">
    <w:panose1 w:val="00000000000000000000"/>
    <w:charset w:val="00"/>
    <w:family w:val="swiss"/>
    <w:notTrueType/>
    <w:pitch w:val="variable"/>
    <w:sig w:usb0="00000000" w:usb1="00000000" w:usb2="00000000" w:usb3="00000000" w:csb0="FF000000" w:csb1="00000000"/>
  </w:font>
  <w:font w:name="Century Gothic">
    <w:panose1 w:val="00000000000000000000"/>
    <w:charset w:val="00"/>
    <w:family w:val="swiss"/>
    <w:notTrueType/>
    <w:pitch w:val="variable"/>
    <w:sig w:usb0="00000000" w:usb1="00000000" w:usb2="00000000" w:usb3="00000000" w:csb0="FF000000" w:csb1="00000000"/>
  </w:font>
  <w:font w:name="BIZ UDゴシック">
    <w:panose1 w:val="00000000000000000000"/>
    <w:charset w:val="80"/>
    <w:family w:val="moder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/35</w:t>
    </w: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22</w:t>
    </w:r>
    <w:r>
      <w:rPr>
        <w:rFonts w:hint="eastAsia"/>
      </w:rPr>
      <w:fldChar w:fldCharType="end"/>
    </w:r>
    <w:r>
      <w:rPr>
        <w:rFonts w:hint="default" w:ascii="Century" w:hAnsi="Century" w:eastAsia="ＭＳ 明朝"/>
        <w:b w:val="0"/>
        <w:i w:val="0"/>
        <w:strike w:val="0"/>
        <w:color w:val="000000"/>
        <w:sz w:val="21"/>
        <w:u w:val="none"/>
      </w:rPr>
      <w:t>/35</w:t>
    </w: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23</w:t>
    </w:r>
    <w:r>
      <w:rPr>
        <w:rFonts w:hint="eastAsia"/>
      </w:rPr>
      <w:fldChar w:fldCharType="end"/>
    </w:r>
    <w:r>
      <w:rPr>
        <w:rFonts w:hint="default" w:ascii="Century" w:hAnsi="Century" w:eastAsia="ＭＳ 明朝"/>
        <w:b w:val="0"/>
        <w:i w:val="0"/>
        <w:strike w:val="0"/>
        <w:color w:val="000000"/>
        <w:sz w:val="21"/>
        <w:u w:val="none"/>
      </w:rPr>
      <w:t>/35</w:t>
    </w: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24</w:t>
    </w:r>
    <w:r>
      <w:rPr>
        <w:rFonts w:hint="eastAsia"/>
      </w:rPr>
      <w:fldChar w:fldCharType="end"/>
    </w:r>
    <w:r>
      <w:rPr>
        <w:rFonts w:hint="default" w:ascii="Century" w:hAnsi="Century" w:eastAsia="ＭＳ 明朝"/>
        <w:b w:val="0"/>
        <w:i w:val="0"/>
        <w:strike w:val="0"/>
        <w:color w:val="000000"/>
        <w:sz w:val="21"/>
        <w:u w:val="none"/>
      </w:rPr>
      <w:t>/35</w:t>
    </w: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25</w:t>
    </w:r>
    <w:r>
      <w:rPr>
        <w:rFonts w:hint="eastAsia"/>
      </w:rPr>
      <w:fldChar w:fldCharType="end"/>
    </w:r>
    <w:r>
      <w:rPr>
        <w:rFonts w:hint="default" w:ascii="Century" w:hAnsi="Century" w:eastAsia="ＭＳ 明朝"/>
        <w:b w:val="0"/>
        <w:i w:val="0"/>
        <w:strike w:val="0"/>
        <w:color w:val="000000"/>
        <w:sz w:val="21"/>
        <w:u w:val="none"/>
      </w:rPr>
      <w:t>/35</w:t>
    </w:r>
  </w:p>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26</w:t>
    </w:r>
    <w:r>
      <w:rPr>
        <w:rFonts w:hint="eastAsia"/>
      </w:rPr>
      <w:fldChar w:fldCharType="end"/>
    </w:r>
    <w:r>
      <w:rPr>
        <w:rFonts w:hint="default" w:ascii="Century" w:hAnsi="Century" w:eastAsia="ＭＳ 明朝"/>
        <w:b w:val="0"/>
        <w:i w:val="0"/>
        <w:strike w:val="0"/>
        <w:color w:val="000000"/>
        <w:sz w:val="21"/>
        <w:u w:val="none"/>
      </w:rPr>
      <w:t>/35</w:t>
    </w: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27</w:t>
    </w:r>
    <w:r>
      <w:rPr>
        <w:rFonts w:hint="eastAsia"/>
      </w:rPr>
      <w:fldChar w:fldCharType="end"/>
    </w:r>
    <w:r>
      <w:rPr>
        <w:rFonts w:hint="default" w:ascii="Century" w:hAnsi="Century" w:eastAsia="ＭＳ 明朝"/>
        <w:b w:val="0"/>
        <w:i w:val="0"/>
        <w:strike w:val="0"/>
        <w:color w:val="000000"/>
        <w:sz w:val="21"/>
        <w:u w:val="none"/>
      </w:rPr>
      <w:t>/35</w:t>
    </w:r>
  </w:p>
</w:ftr>
</file>

<file path=word/footer1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28</w:t>
    </w:r>
    <w:r>
      <w:rPr>
        <w:rFonts w:hint="eastAsia"/>
      </w:rPr>
      <w:fldChar w:fldCharType="end"/>
    </w:r>
    <w:r>
      <w:rPr>
        <w:rFonts w:hint="default" w:ascii="Century" w:hAnsi="Century" w:eastAsia="ＭＳ 明朝"/>
        <w:b w:val="0"/>
        <w:i w:val="0"/>
        <w:strike w:val="0"/>
        <w:color w:val="000000"/>
        <w:sz w:val="21"/>
        <w:u w:val="none"/>
      </w:rPr>
      <w:t>/35</w:t>
    </w:r>
  </w:p>
</w:ftr>
</file>

<file path=word/footer1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29</w:t>
    </w:r>
    <w:r>
      <w:rPr>
        <w:rFonts w:hint="eastAsia"/>
      </w:rPr>
      <w:fldChar w:fldCharType="end"/>
    </w:r>
    <w:r>
      <w:rPr>
        <w:rFonts w:hint="default" w:ascii="Century" w:hAnsi="Century" w:eastAsia="ＭＳ 明朝"/>
        <w:b w:val="0"/>
        <w:i w:val="0"/>
        <w:strike w:val="0"/>
        <w:color w:val="000000"/>
        <w:sz w:val="21"/>
        <w:u w:val="none"/>
      </w:rPr>
      <w:t>/35</w:t>
    </w:r>
  </w:p>
</w:ftr>
</file>

<file path=word/footer1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30</w:t>
    </w:r>
    <w:r>
      <w:rPr>
        <w:rFonts w:hint="eastAsia"/>
      </w:rPr>
      <w:fldChar w:fldCharType="end"/>
    </w:r>
    <w:r>
      <w:rPr>
        <w:rFonts w:hint="default" w:ascii="Century" w:hAnsi="Century" w:eastAsia="ＭＳ 明朝"/>
        <w:b w:val="0"/>
        <w:i w:val="0"/>
        <w:strike w:val="0"/>
        <w:color w:val="000000"/>
        <w:sz w:val="21"/>
        <w:u w:val="none"/>
      </w:rPr>
      <w:t>/35</w:t>
    </w:r>
  </w:p>
</w:ftr>
</file>

<file path=word/footer1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31</w:t>
    </w:r>
    <w:r>
      <w:rPr>
        <w:rFonts w:hint="eastAsia"/>
      </w:rPr>
      <w:fldChar w:fldCharType="end"/>
    </w:r>
    <w:r>
      <w:rPr>
        <w:rFonts w:hint="default" w:ascii="Century" w:hAnsi="Century" w:eastAsia="ＭＳ 明朝"/>
        <w:b w:val="0"/>
        <w:i w:val="0"/>
        <w:strike w:val="0"/>
        <w:color w:val="000000"/>
        <w:sz w:val="21"/>
        <w:u w:val="none"/>
      </w:rPr>
      <w:t>/35</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14</w:t>
    </w:r>
    <w:r>
      <w:rPr>
        <w:rFonts w:hint="eastAsia"/>
      </w:rPr>
      <w:fldChar w:fldCharType="end"/>
    </w:r>
    <w:r>
      <w:rPr>
        <w:rFonts w:hint="default" w:ascii="Century" w:hAnsi="Century" w:eastAsia="ＭＳ 明朝"/>
        <w:b w:val="0"/>
        <w:i w:val="0"/>
        <w:strike w:val="0"/>
        <w:color w:val="000000"/>
        <w:sz w:val="21"/>
        <w:u w:val="none"/>
      </w:rPr>
      <w:t>/35</w:t>
    </w:r>
  </w:p>
</w:ftr>
</file>

<file path=word/footer2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32</w:t>
    </w:r>
    <w:r>
      <w:rPr>
        <w:rFonts w:hint="eastAsia"/>
      </w:rPr>
      <w:fldChar w:fldCharType="end"/>
    </w:r>
    <w:r>
      <w:rPr>
        <w:rFonts w:hint="default" w:ascii="Century" w:hAnsi="Century" w:eastAsia="ＭＳ 明朝"/>
        <w:b w:val="0"/>
        <w:i w:val="0"/>
        <w:strike w:val="0"/>
        <w:color w:val="000000"/>
        <w:sz w:val="21"/>
        <w:u w:val="none"/>
      </w:rPr>
      <w:t>/35</w:t>
    </w:r>
  </w:p>
</w:ftr>
</file>

<file path=word/footer2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33</w:t>
    </w:r>
    <w:r>
      <w:rPr>
        <w:rFonts w:hint="eastAsia"/>
      </w:rPr>
      <w:fldChar w:fldCharType="end"/>
    </w:r>
    <w:r>
      <w:rPr>
        <w:rFonts w:hint="default" w:ascii="Century" w:hAnsi="Century" w:eastAsia="ＭＳ 明朝"/>
        <w:b w:val="0"/>
        <w:i w:val="0"/>
        <w:strike w:val="0"/>
        <w:color w:val="000000"/>
        <w:sz w:val="21"/>
        <w:u w:val="none"/>
      </w:rPr>
      <w:t>/35</w:t>
    </w:r>
  </w:p>
</w:ftr>
</file>

<file path=word/footer2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34</w:t>
    </w:r>
    <w:r>
      <w:rPr>
        <w:rFonts w:hint="eastAsia"/>
      </w:rPr>
      <w:fldChar w:fldCharType="end"/>
    </w:r>
    <w:r>
      <w:rPr>
        <w:rFonts w:hint="default" w:ascii="Century" w:hAnsi="Century" w:eastAsia="ＭＳ 明朝"/>
        <w:b w:val="0"/>
        <w:i w:val="0"/>
        <w:strike w:val="0"/>
        <w:color w:val="000000"/>
        <w:sz w:val="21"/>
        <w:u w:val="none"/>
      </w:rPr>
      <w:t>/35</w:t>
    </w:r>
    <w:bookmarkStart w:id="0" w:name="_GoBack"/>
    <w:bookmarkEnd w:id="0"/>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15</w:t>
    </w:r>
    <w:r>
      <w:rPr>
        <w:rFonts w:hint="eastAsia"/>
      </w:rPr>
      <w:fldChar w:fldCharType="end"/>
    </w:r>
    <w:r>
      <w:rPr>
        <w:rFonts w:hint="default" w:ascii="Century" w:hAnsi="Century" w:eastAsia="ＭＳ 明朝"/>
        <w:b w:val="0"/>
        <w:i w:val="0"/>
        <w:strike w:val="0"/>
        <w:color w:val="000000"/>
        <w:sz w:val="21"/>
        <w:u w:val="none"/>
      </w:rPr>
      <w:t>/35</w: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16</w:t>
    </w:r>
    <w:r>
      <w:rPr>
        <w:rFonts w:hint="eastAsia"/>
      </w:rPr>
      <w:fldChar w:fldCharType="end"/>
    </w:r>
    <w:r>
      <w:rPr>
        <w:rFonts w:hint="default" w:ascii="Century" w:hAnsi="Century" w:eastAsia="ＭＳ 明朝"/>
        <w:b w:val="0"/>
        <w:i w:val="0"/>
        <w:strike w:val="0"/>
        <w:color w:val="000000"/>
        <w:sz w:val="21"/>
        <w:u w:val="none"/>
      </w:rPr>
      <w:t>/35</w:t>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17</w:t>
    </w:r>
    <w:r>
      <w:rPr>
        <w:rFonts w:hint="eastAsia"/>
      </w:rPr>
      <w:fldChar w:fldCharType="end"/>
    </w:r>
    <w:r>
      <w:rPr>
        <w:rFonts w:hint="default" w:ascii="Century" w:hAnsi="Century" w:eastAsia="ＭＳ 明朝"/>
        <w:b w:val="0"/>
        <w:i w:val="0"/>
        <w:strike w:val="0"/>
        <w:color w:val="000000"/>
        <w:sz w:val="21"/>
        <w:u w:val="none"/>
      </w:rPr>
      <w:t>/35</w:t>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18</w:t>
    </w:r>
    <w:r>
      <w:rPr>
        <w:rFonts w:hint="eastAsia"/>
      </w:rPr>
      <w:fldChar w:fldCharType="end"/>
    </w:r>
    <w:r>
      <w:rPr>
        <w:rFonts w:hint="default" w:ascii="Century" w:hAnsi="Century" w:eastAsia="ＭＳ 明朝"/>
        <w:b w:val="0"/>
        <w:i w:val="0"/>
        <w:strike w:val="0"/>
        <w:color w:val="000000"/>
        <w:sz w:val="21"/>
        <w:u w:val="none"/>
      </w:rPr>
      <w:t>/35</w:t>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19</w:t>
    </w:r>
    <w:r>
      <w:rPr>
        <w:rFonts w:hint="eastAsia"/>
      </w:rPr>
      <w:fldChar w:fldCharType="end"/>
    </w:r>
    <w:r>
      <w:rPr>
        <w:rFonts w:hint="default" w:ascii="Century" w:hAnsi="Century" w:eastAsia="ＭＳ 明朝"/>
        <w:b w:val="0"/>
        <w:i w:val="0"/>
        <w:strike w:val="0"/>
        <w:color w:val="000000"/>
        <w:sz w:val="21"/>
        <w:u w:val="none"/>
      </w:rPr>
      <w:t>/35</w:t>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20</w:t>
    </w:r>
    <w:r>
      <w:rPr>
        <w:rFonts w:hint="eastAsia"/>
      </w:rPr>
      <w:fldChar w:fldCharType="end"/>
    </w:r>
    <w:r>
      <w:rPr>
        <w:rFonts w:hint="default" w:ascii="Century" w:hAnsi="Century" w:eastAsia="ＭＳ 明朝"/>
        <w:b w:val="0"/>
        <w:i w:val="0"/>
        <w:strike w:val="0"/>
        <w:color w:val="000000"/>
        <w:sz w:val="21"/>
        <w:u w:val="none"/>
      </w:rPr>
      <w:t>/35</w:t>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autoSpaceDE w:val="0"/>
      <w:autoSpaceDN w:val="0"/>
      <w:adjustRightInd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21</w:t>
    </w:r>
    <w:r>
      <w:rPr>
        <w:rFonts w:hint="eastAsia"/>
      </w:rPr>
      <w:fldChar w:fldCharType="end"/>
    </w:r>
    <w:r>
      <w:rPr>
        <w:rFonts w:hint="default" w:ascii="Century" w:hAnsi="Century" w:eastAsia="ＭＳ 明朝"/>
        <w:b w:val="0"/>
        <w:i w:val="0"/>
        <w:strike w:val="0"/>
        <w:color w:val="000000"/>
        <w:sz w:val="21"/>
        <w:u w:val="none"/>
      </w:rPr>
      <w:t>/35</w:t>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footer" Target="footer2.xml" /><Relationship Id="rId8" Type="http://schemas.openxmlformats.org/officeDocument/2006/relationships/image" Target="media/image2.png" /><Relationship Id="rId9" Type="http://schemas.openxmlformats.org/officeDocument/2006/relationships/footer" Target="footer3.xml" /><Relationship Id="rId10" Type="http://schemas.openxmlformats.org/officeDocument/2006/relationships/image" Target="media/image3.png" /><Relationship Id="rId11" Type="http://schemas.openxmlformats.org/officeDocument/2006/relationships/footer" Target="footer4.xml" /><Relationship Id="rId12" Type="http://schemas.openxmlformats.org/officeDocument/2006/relationships/image" Target="media/image4.png" /><Relationship Id="rId13" Type="http://schemas.openxmlformats.org/officeDocument/2006/relationships/footer" Target="footer5.xml" /><Relationship Id="rId14" Type="http://schemas.openxmlformats.org/officeDocument/2006/relationships/image" Target="media/image5.png" /><Relationship Id="rId15" Type="http://schemas.openxmlformats.org/officeDocument/2006/relationships/footer" Target="footer6.xml" /><Relationship Id="rId16" Type="http://schemas.openxmlformats.org/officeDocument/2006/relationships/image" Target="media/image6.png" /><Relationship Id="rId17" Type="http://schemas.openxmlformats.org/officeDocument/2006/relationships/footer" Target="footer7.xml" /><Relationship Id="rId18" Type="http://schemas.openxmlformats.org/officeDocument/2006/relationships/image" Target="media/image7.png" /><Relationship Id="rId19" Type="http://schemas.openxmlformats.org/officeDocument/2006/relationships/footer" Target="footer8.xml" /><Relationship Id="rId20" Type="http://schemas.openxmlformats.org/officeDocument/2006/relationships/image" Target="media/image8.png" /><Relationship Id="rId21" Type="http://schemas.openxmlformats.org/officeDocument/2006/relationships/footer" Target="footer9.xml" /><Relationship Id="rId22" Type="http://schemas.openxmlformats.org/officeDocument/2006/relationships/image" Target="media/image9.png" /><Relationship Id="rId23" Type="http://schemas.openxmlformats.org/officeDocument/2006/relationships/footer" Target="footer10.xml" /><Relationship Id="rId24" Type="http://schemas.openxmlformats.org/officeDocument/2006/relationships/image" Target="media/image10.png" /><Relationship Id="rId25" Type="http://schemas.openxmlformats.org/officeDocument/2006/relationships/footer" Target="footer11.xml" /><Relationship Id="rId26" Type="http://schemas.openxmlformats.org/officeDocument/2006/relationships/image" Target="media/image11.png" /><Relationship Id="rId27" Type="http://schemas.openxmlformats.org/officeDocument/2006/relationships/footer" Target="footer12.xml" /><Relationship Id="rId28" Type="http://schemas.openxmlformats.org/officeDocument/2006/relationships/image" Target="media/image12.png" /><Relationship Id="rId29" Type="http://schemas.openxmlformats.org/officeDocument/2006/relationships/footer" Target="footer13.xml" /><Relationship Id="rId30" Type="http://schemas.openxmlformats.org/officeDocument/2006/relationships/image" Target="media/image13.png" /><Relationship Id="rId31" Type="http://schemas.openxmlformats.org/officeDocument/2006/relationships/footer" Target="footer14.xml" /><Relationship Id="rId32" Type="http://schemas.openxmlformats.org/officeDocument/2006/relationships/image" Target="media/image14.png" /><Relationship Id="rId33" Type="http://schemas.openxmlformats.org/officeDocument/2006/relationships/footer" Target="footer15.xml" /><Relationship Id="rId34" Type="http://schemas.openxmlformats.org/officeDocument/2006/relationships/image" Target="media/image15.png" /><Relationship Id="rId35" Type="http://schemas.openxmlformats.org/officeDocument/2006/relationships/footer" Target="footer16.xml" /><Relationship Id="rId36" Type="http://schemas.openxmlformats.org/officeDocument/2006/relationships/image" Target="media/image16.png" /><Relationship Id="rId37" Type="http://schemas.openxmlformats.org/officeDocument/2006/relationships/footer" Target="footer17.xml" /><Relationship Id="rId38" Type="http://schemas.openxmlformats.org/officeDocument/2006/relationships/image" Target="media/image17.png" /><Relationship Id="rId39" Type="http://schemas.openxmlformats.org/officeDocument/2006/relationships/footer" Target="footer18.xml" /><Relationship Id="rId40" Type="http://schemas.openxmlformats.org/officeDocument/2006/relationships/image" Target="media/image18.png" /><Relationship Id="rId41" Type="http://schemas.openxmlformats.org/officeDocument/2006/relationships/footer" Target="footer19.xml" /><Relationship Id="rId42" Type="http://schemas.openxmlformats.org/officeDocument/2006/relationships/image" Target="media/image19.png" /><Relationship Id="rId43" Type="http://schemas.openxmlformats.org/officeDocument/2006/relationships/footer" Target="footer20.xml" /><Relationship Id="rId44" Type="http://schemas.openxmlformats.org/officeDocument/2006/relationships/image" Target="media/image20.png" /><Relationship Id="rId45" Type="http://schemas.openxmlformats.org/officeDocument/2006/relationships/footer" Target="footer21.xml" /><Relationship Id="rId46" Type="http://schemas.openxmlformats.org/officeDocument/2006/relationships/image" Target="media/image21.png" /><Relationship Id="rId47" Type="http://schemas.openxmlformats.org/officeDocument/2006/relationships/footer" Target="footer22.xml" /><Relationship Id="rId48" Type="http://schemas.openxmlformats.org/officeDocument/2006/relationships/image" Target="media/image22.png" /><Relationship Id="rId49" Type="http://schemas.openxmlformats.org/officeDocument/2006/relationships/header" Target="header1.xml" /><Relationship Id="rId50" Type="http://schemas.openxmlformats.org/officeDocument/2006/relationships/header" Target="header2.xml" /><Relationship Id="rId51" Type="http://schemas.openxmlformats.org/officeDocument/2006/relationships/header" Target="header3.xml" /><Relationship Id="rId52"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53</TotalTime>
  <Pages>1</Pages>
  <Words>0</Words>
  <Characters>0</Characters>
  <Application>JUST Note</Application>
  <Lines>0</Lines>
  <Paragraphs>0</Paragraphs>
  <CharactersWithSpaces>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田吉 粒人</dc:creator>
  <cp:lastModifiedBy>田吉 粒人</cp:lastModifiedBy>
  <dcterms:created xsi:type="dcterms:W3CDTF">2023-09-03T23:50:00Z</dcterms:created>
  <dcterms:modified xsi:type="dcterms:W3CDTF">2023-09-03T23:54:11Z</dcterms:modified>
  <cp:revision>2</cp:revision>
</cp:coreProperties>
</file>