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b w:val="0"/>
          <w:color w:val="auto"/>
          <w:sz w:val="24"/>
          <w:highlight w:val="none"/>
        </w:rPr>
      </w:pPr>
      <w:bookmarkStart w:id="0" w:name="_GoBack"/>
      <w:bookmarkEnd w:id="0"/>
      <w:r>
        <w:rPr>
          <w:rFonts w:hint="default" w:ascii="Century" w:hAnsi="Century" w:eastAsia="ＭＳ 明朝"/>
          <w:b w:val="0"/>
          <w:color w:val="auto"/>
          <w:kern w:val="2"/>
          <w:sz w:val="21"/>
          <w:highlight w:val="none"/>
        </w:rPr>
        <w:t>様式第３号（第</w:t>
      </w:r>
      <w:r>
        <w:rPr>
          <w:rFonts w:hint="default" w:ascii="Mincho" w:hAnsi="Mincho" w:eastAsia="Mincho"/>
          <w:b w:val="0"/>
          <w:color w:val="auto"/>
          <w:kern w:val="2"/>
          <w:sz w:val="21"/>
          <w:highlight w:val="none"/>
        </w:rPr>
        <w:t>11</w:t>
      </w:r>
      <w:r>
        <w:rPr>
          <w:rFonts w:hint="default" w:ascii="Century" w:hAnsi="Century" w:eastAsia="ＭＳ 明朝"/>
          <w:b w:val="0"/>
          <w:color w:val="auto"/>
          <w:kern w:val="2"/>
          <w:sz w:val="21"/>
          <w:highlight w:val="none"/>
        </w:rPr>
        <w:t>条関係）</w:t>
      </w:r>
    </w:p>
    <w:p>
      <w:pPr>
        <w:pStyle w:val="0"/>
        <w:jc w:val="right"/>
        <w:rPr>
          <w:rFonts w:hint="default" w:ascii="Century" w:hAnsi="Century" w:eastAsia="ＭＳ 明朝"/>
          <w:b w:val="0"/>
          <w:color w:val="auto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　　年　　月　　日</w:t>
      </w:r>
    </w:p>
    <w:p>
      <w:pPr>
        <w:pStyle w:val="0"/>
        <w:ind w:firstLine="210" w:firstLineChars="10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日向市長　　様</w:t>
      </w:r>
    </w:p>
    <w:p>
      <w:pPr>
        <w:pStyle w:val="0"/>
        <w:spacing w:line="360" w:lineRule="auto"/>
        <w:ind w:firstLine="3150" w:firstLineChars="150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申請者（成年被後見人等、成年後見人等）</w:t>
      </w:r>
    </w:p>
    <w:p>
      <w:pPr>
        <w:pStyle w:val="0"/>
        <w:spacing w:line="360" w:lineRule="auto"/>
        <w:ind w:firstLine="3360" w:firstLineChars="160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住所　　　　　　　　　　　　　　　　　</w:t>
      </w:r>
    </w:p>
    <w:p>
      <w:pPr>
        <w:pStyle w:val="0"/>
        <w:spacing w:line="360" w:lineRule="auto"/>
        <w:ind w:firstLine="3360" w:firstLineChars="160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氏名　　　　　　　　　　　　　　　　</w:t>
      </w:r>
    </w:p>
    <w:p>
      <w:pPr>
        <w:pStyle w:val="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報酬助成申請書</w:t>
      </w:r>
    </w:p>
    <w:p>
      <w:pPr>
        <w:pStyle w:val="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</w:p>
    <w:p>
      <w:pPr>
        <w:pStyle w:val="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　日向市成年後見制度利用支援事業実施要綱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第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11</w:t>
      </w:r>
      <w:r>
        <w:rPr>
          <w:rFonts w:hint="default" w:ascii="ＭＳ 明朝" w:hAnsi="ＭＳ 明朝" w:eastAsia="ＭＳ 明朝"/>
          <w:b w:val="0"/>
          <w:color w:val="auto"/>
          <w:kern w:val="2"/>
          <w:sz w:val="24"/>
          <w:highlight w:val="none"/>
        </w:rPr>
        <w:t>条</w:t>
      </w: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第３項の規定により、成年後見人等の報酬助成について、下記のとおり申請します。</w:t>
      </w:r>
    </w:p>
    <w:p>
      <w:pPr>
        <w:pStyle w:val="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/>
          <w:b w:val="0"/>
          <w:color w:val="auto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記</w:t>
      </w:r>
    </w:p>
    <w:p>
      <w:pPr>
        <w:pStyle w:val="0"/>
        <w:jc w:val="center"/>
        <w:rPr>
          <w:rFonts w:hint="default"/>
          <w:b w:val="0"/>
          <w:color w:val="auto"/>
          <w:highlight w:val="none"/>
        </w:rPr>
      </w:pPr>
    </w:p>
    <w:tbl>
      <w:tblPr>
        <w:tblStyle w:val="1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8"/>
        <w:gridCol w:w="2520"/>
        <w:gridCol w:w="1620"/>
        <w:gridCol w:w="3661"/>
      </w:tblGrid>
      <w:tr>
        <w:trPr>
          <w:trHeight w:val="54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報酬助成申請額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報酬対象期間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 xml:space="preserve">   </w:t>
            </w: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年　月　日から</w:t>
            </w: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 xml:space="preserve"> </w:t>
            </w: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　年　月　日まで</w:t>
            </w:r>
          </w:p>
        </w:tc>
      </w:tr>
      <w:tr>
        <w:trPr>
          <w:trHeight w:val="89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成年被後見人等</w:t>
            </w:r>
          </w:p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の氏名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成年被後見人等</w:t>
            </w:r>
          </w:p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の住所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類型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後見・保佐・補助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申立人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本人・親族（　　　　）・市長・その他</w:t>
            </w:r>
          </w:p>
        </w:tc>
      </w:tr>
      <w:tr>
        <w:trPr>
          <w:trHeight w:val="89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color w:val="auto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（保佐･補助の場合</w:t>
            </w: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16"/>
                <w:highlight w:val="none"/>
              </w:rPr>
              <w:t>）</w:t>
            </w:r>
          </w:p>
          <w:p>
            <w:pPr>
              <w:pStyle w:val="0"/>
              <w:jc w:val="center"/>
              <w:rPr>
                <w:rFonts w:hint="eastAsia"/>
                <w:b w:val="0"/>
                <w:color w:val="auto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代理行為について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color w:val="auto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16"/>
                <w:highlight w:val="none"/>
              </w:rPr>
              <w:t>（審判以降の変更）</w:t>
            </w:r>
          </w:p>
          <w:p>
            <w:pPr>
              <w:pStyle w:val="0"/>
              <w:ind w:leftChars="0" w:rightChars="0" w:firstLineChars="0"/>
              <w:jc w:val="center"/>
              <w:rPr>
                <w:rFonts w:hint="eastAsia"/>
                <w:b w:val="0"/>
                <w:color w:val="auto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1"/>
                <w:highlight w:val="none"/>
              </w:rPr>
              <w:t>有　・　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成年後見人等の氏名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</w:tr>
      <w:tr>
        <w:trPr>
          <w:trHeight w:val="71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後見等開始日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年　　月　　日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成年後見人等の住所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</w:tr>
      <w:tr>
        <w:trPr>
          <w:trHeight w:val="647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eastAsia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預貯金等の額（※）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生活保護の有無</w:t>
            </w:r>
          </w:p>
        </w:tc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有　・　無</w:t>
            </w:r>
          </w:p>
        </w:tc>
      </w:tr>
      <w:tr>
        <w:trPr/>
        <w:tc>
          <w:tcPr>
            <w:tcW w:w="9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資産を有する場合。資産の見込み額又は現金化できない理由を記載すること。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資産名</w:t>
            </w:r>
          </w:p>
        </w:tc>
        <w:tc>
          <w:tcPr>
            <w:tcW w:w="5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DBDBD"/>
            <w:vAlign w:val="top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0"/>
                <w:highlight w:val="none"/>
              </w:rPr>
            </w:pPr>
            <w:r>
              <w:rPr>
                <w:rFonts w:hint="default" w:ascii="游明朝" w:hAnsi="游明朝" w:eastAsia="游明朝"/>
                <w:b w:val="0"/>
                <w:color w:val="auto"/>
                <w:kern w:val="2"/>
                <w:sz w:val="20"/>
                <w:highlight w:val="none"/>
              </w:rPr>
              <w:t>資産の見込み額、現金化できない理由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  <w:tc>
          <w:tcPr>
            <w:tcW w:w="5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  <w:tc>
          <w:tcPr>
            <w:tcW w:w="5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b w:val="0"/>
                <w:color w:val="auto"/>
                <w:sz w:val="20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Century" w:hAnsi="Century" w:eastAsia="ＭＳ 明朝"/>
          <w:b w:val="0"/>
          <w:color w:val="auto"/>
          <w:highlight w:val="none"/>
        </w:rPr>
      </w:pPr>
      <w:r>
        <w:rPr>
          <w:rFonts w:hint="eastAsia" w:ascii="Century" w:hAnsi="Century" w:eastAsia="ＭＳ 明朝"/>
          <w:b w:val="0"/>
          <w:color w:val="auto"/>
          <w:kern w:val="2"/>
          <w:sz w:val="21"/>
          <w:highlight w:val="none"/>
        </w:rPr>
        <w:t>※：預貯金、現金、有価証券等、現金化できる資産及び負債の合計額</w:t>
      </w:r>
    </w:p>
    <w:p>
      <w:pPr>
        <w:pStyle w:val="0"/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【添付資料】（該当するものに〇）</w:t>
      </w:r>
    </w:p>
    <w:p>
      <w:pPr>
        <w:pStyle w:val="0"/>
        <w:numPr>
          <w:ilvl w:val="0"/>
          <w:numId w:val="1"/>
        </w:numPr>
        <w:tabs>
          <w:tab w:val="left" w:leader="none" w:pos="930"/>
        </w:tabs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成年被後見人等の資産等の状況に関する書類</w:t>
      </w:r>
    </w:p>
    <w:p>
      <w:pPr>
        <w:pStyle w:val="0"/>
        <w:numPr>
          <w:ilvl w:val="0"/>
          <w:numId w:val="1"/>
        </w:numPr>
        <w:tabs>
          <w:tab w:val="left" w:leader="none" w:pos="930"/>
        </w:tabs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報酬付与の審判決定書の写し</w:t>
      </w:r>
    </w:p>
    <w:p>
      <w:pPr>
        <w:pStyle w:val="0"/>
        <w:numPr>
          <w:ilvl w:val="0"/>
          <w:numId w:val="1"/>
        </w:numPr>
        <w:tabs>
          <w:tab w:val="left" w:leader="none" w:pos="930"/>
        </w:tabs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登記事項証明書の写し（審判以降の代理行為に変更がある場合は最新のもの）</w:t>
      </w:r>
    </w:p>
    <w:p>
      <w:pPr>
        <w:pStyle w:val="0"/>
        <w:numPr>
          <w:ilvl w:val="0"/>
          <w:numId w:val="1"/>
        </w:numPr>
        <w:tabs>
          <w:tab w:val="left" w:leader="none" w:pos="930"/>
        </w:tabs>
        <w:jc w:val="both"/>
        <w:rPr>
          <w:rFonts w:hint="default" w:ascii="Century" w:hAnsi="Century" w:eastAsia="ＭＳ 明朝"/>
          <w:b w:val="0"/>
          <w:color w:val="auto"/>
          <w:sz w:val="24"/>
          <w:highlight w:val="none"/>
        </w:rPr>
      </w:pPr>
      <w:r>
        <w:rPr>
          <w:rFonts w:hint="default" w:ascii="Century" w:hAnsi="Century" w:eastAsia="ＭＳ 明朝"/>
          <w:b w:val="0"/>
          <w:color w:val="auto"/>
          <w:kern w:val="2"/>
          <w:sz w:val="24"/>
          <w:highlight w:val="none"/>
        </w:rPr>
        <w:t>活動記録報告書</w:t>
      </w:r>
    </w:p>
    <w:p>
      <w:pPr>
        <w:pStyle w:val="0"/>
        <w:numPr>
          <w:ilvl w:val="0"/>
          <w:numId w:val="1"/>
        </w:numPr>
        <w:tabs>
          <w:tab w:val="left" w:leader="none" w:pos="930"/>
        </w:tabs>
        <w:jc w:val="both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その他市長が必要と認める書類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eastAsia" w:ascii="Century" w:hAnsi="Century" w:eastAsia="ＭＳ 明朝"/>
          <w:color w:val="000000"/>
          <w:kern w:val="0"/>
        </w:rPr>
      </w:pPr>
    </w:p>
    <w:p>
      <w:pPr>
        <w:pStyle w:val="0"/>
        <w:jc w:val="both"/>
        <w:rPr>
          <w:rFonts w:hint="eastAsia" w:ascii="Century" w:hAnsi="Century" w:eastAsia="ＭＳ 明朝"/>
          <w:color w:val="000000"/>
          <w:kern w:val="0"/>
          <w:highlight w:val="yellow"/>
        </w:rPr>
      </w:pPr>
      <w:bookmarkStart w:id="1" w:name="last"/>
      <w:bookmarkEnd w:id="1"/>
    </w:p>
    <w:sectPr>
      <w:footerReference r:id="rId6" w:type="default"/>
      <w:pgSz w:w="11905" w:h="16837"/>
      <w:pgMar w:top="1133" w:right="1133" w:bottom="1133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eastAsia" w:ascii="Century" w:hAnsi="Century" w:eastAsia="ＭＳ 明朝"/>
        <w:color w:val="000000"/>
        <w:kern w:val="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  <w:sz w:val="21"/>
      </w:rPr>
      <w:t>1</w:t>
    </w:r>
    <w:r>
      <w:rPr>
        <w:rFonts w:hint="eastAsia"/>
      </w:rPr>
      <w:fldChar w:fldCharType="end"/>
    </w:r>
    <w:r>
      <w:rPr>
        <w:rFonts w:hint="default" w:ascii="Century" w:hAnsi="Century" w:eastAsia="ＭＳ 明朝"/>
        <w:color w:val="000000"/>
        <w:kern w:val="0"/>
        <w:sz w:val="21"/>
      </w:rPr>
      <w:t>/</w:t>
    </w:r>
    <w:r>
      <w:rPr>
        <w:rFonts w:hint="eastAsia"/>
      </w:rPr>
      <w:fldChar w:fldCharType="begin"/>
    </w:r>
    <w:r>
      <w:rPr>
        <w:rFonts w:hint="default" w:ascii="Century" w:hAnsi="Century" w:eastAsia="ＭＳ 明朝"/>
        <w:color w:val="000000"/>
        <w:kern w:val="0"/>
        <w:sz w:val="21"/>
      </w:rPr>
      <w:instrText xml:space="preserve">PageRef last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  <w:sz w:val="21"/>
      </w:rPr>
      <w:t>1</w:t>
    </w:r>
    <w:r>
      <w:rPr>
        <w:rFonts w:hint="eastAsia"/>
      </w:rPr>
      <w:fldChar w:fldCharType="end"/>
    </w: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14AE1CC"/>
    <w:lvl w:ilvl="0" w:tplc="00000000">
      <w:start w:val="1"/>
      <w:numFmt w:val="decimalFullWidth"/>
      <w:lvlText w:val="（%1）"/>
      <w:lvlJc w:val="left"/>
      <w:pPr>
        <w:ind w:left="930" w:hanging="720"/>
      </w:p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本文|2_"/>
    <w:basedOn w:val="10"/>
    <w:next w:val="17"/>
    <w:link w:val="20"/>
    <w:uiPriority w:val="0"/>
    <w:qFormat/>
    <w:rPr>
      <w:sz w:val="20"/>
      <w:u w:val="none" w:color="auto"/>
    </w:rPr>
  </w:style>
  <w:style w:type="character" w:styleId="18" w:customStyle="1">
    <w:name w:val="その他|1_"/>
    <w:basedOn w:val="10"/>
    <w:next w:val="18"/>
    <w:link w:val="21"/>
    <w:uiPriority w:val="0"/>
    <w:qFormat/>
    <w:rPr>
      <w:sz w:val="20"/>
      <w:u w:val="none" w:color="auto"/>
    </w:rPr>
  </w:style>
  <w:style w:type="character" w:styleId="19" w:customStyle="1">
    <w:name w:val="本文|1_"/>
    <w:basedOn w:val="10"/>
    <w:next w:val="19"/>
    <w:link w:val="22"/>
    <w:uiPriority w:val="0"/>
    <w:qFormat/>
    <w:rPr>
      <w:u w:val="none" w:color="auto"/>
    </w:rPr>
  </w:style>
  <w:style w:type="paragraph" w:styleId="20" w:customStyle="1">
    <w:name w:val="本文|2"/>
    <w:basedOn w:val="0"/>
    <w:next w:val="20"/>
    <w:link w:val="17"/>
    <w:uiPriority w:val="0"/>
    <w:qFormat/>
    <w:pPr>
      <w:shd w:val="clear" w:color="auto" w:fill="FFFFFF"/>
      <w:suppressAutoHyphens w:val="0"/>
      <w:spacing w:before="0" w:beforeLines="0" w:beforeAutospacing="0" w:after="12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0"/>
      <w:highlight w:val="none"/>
      <w:u w:val="none" w:color="auto"/>
      <w:bdr w:val="none" w:color="auto" w:sz="0" w:space="0"/>
      <w:shd w:val="clear" w:color="auto" w:fill="auto"/>
    </w:rPr>
  </w:style>
  <w:style w:type="paragraph" w:styleId="21" w:customStyle="1">
    <w:name w:val="その他|1"/>
    <w:basedOn w:val="0"/>
    <w:next w:val="21"/>
    <w:link w:val="18"/>
    <w:uiPriority w:val="0"/>
    <w:qFormat/>
    <w:pPr>
      <w:shd w:val="clear" w:color="auto" w:fill="FFFFFF"/>
      <w:suppressAutoHyphens w:val="0"/>
      <w:spacing w:before="0" w:beforeLines="0" w:beforeAutospacing="0" w:after="12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0"/>
      <w:highlight w:val="none"/>
      <w:u w:val="none" w:color="auto"/>
      <w:bdr w:val="none" w:color="auto" w:sz="0" w:space="0"/>
      <w:shd w:val="clear" w:color="auto" w:fill="auto"/>
    </w:rPr>
  </w:style>
  <w:style w:type="paragraph" w:styleId="22" w:customStyle="1">
    <w:name w:val="本文|1"/>
    <w:basedOn w:val="0"/>
    <w:next w:val="22"/>
    <w:link w:val="19"/>
    <w:uiPriority w:val="0"/>
    <w:qFormat/>
    <w:pPr>
      <w:shd w:val="clear" w:color="auto" w:fill="FFFFFF"/>
      <w:suppressAutoHyphens w:val="0"/>
      <w:spacing w:before="0" w:beforeLines="0" w:beforeAutospacing="0" w:after="210" w:afterLines="0" w:afterAutospacing="0" w:line="240" w:lineRule="auto"/>
      <w:ind w:leftChars="0" w:rightChars="0" w:firstLine="0" w:firstLineChars="0"/>
      <w:jc w:val="left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000000"/>
      <w:spacing w:val="0"/>
      <w:w w:val="100"/>
      <w:sz w:val="24"/>
      <w:highlight w:val="none"/>
      <w:u w:val="none" w:color="auto"/>
      <w:bdr w:val="none" w:color="auto" w:sz="0" w:space="0"/>
      <w:shd w:val="clear" w:color="auto" w:fil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1555</TotalTime>
  <Pages>12</Pages>
  <Words>115</Words>
  <Characters>6569</Characters>
  <Application>JUST Note</Application>
  <Lines>0</Lines>
  <Paragraphs>0</Paragraphs>
  <CharactersWithSpaces>7033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黒木 宗隆</dc:creator>
  <cp:lastModifiedBy>山本　雄介</cp:lastModifiedBy>
  <cp:lastPrinted>2026-04-13T01:11:00Z</cp:lastPrinted>
  <dcterms:created xsi:type="dcterms:W3CDTF">2023-10-09T12:00:00Z</dcterms:created>
  <dcterms:modified xsi:type="dcterms:W3CDTF">2026-04-16T08:07:25Z</dcterms:modified>
  <cp:revision>56</cp:revision>
</cp:coreProperties>
</file>