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color w:val="auto"/>
          <w:sz w:val="40"/>
        </w:rPr>
      </w:pPr>
      <w:r>
        <w:rPr>
          <w:rFonts w:hint="eastAsia"/>
          <w:b w:val="1"/>
          <w:color w:val="auto"/>
          <w:sz w:val="40"/>
        </w:rPr>
        <w:t>同　　　意　　　書</w:t>
      </w:r>
      <w:bookmarkStart w:id="0" w:name="_GoBack"/>
      <w:bookmarkEnd w:id="0"/>
    </w:p>
    <w:p>
      <w:pPr>
        <w:pStyle w:val="0"/>
        <w:jc w:val="center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日向市高齢者栄養改善サービス（配食サービス）費助成事業を利用するにあたり、必要に応じて対象者の住民基本台帳、課税・収入状況及び介護認定に関する資料等について、貴市が公官庁に調査委託することに同意します。</w:t>
      </w: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また、事業の決定・却下・継続・取消・助成割合等の判定を行ううえで必要な場合、対象者に加え、申請者、親族及び扶養義務者の住民基本台帳、課税・収入状況についても、貴市が公官庁に調査を委託することに同意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日向市長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</w:t>
      </w:r>
    </w:p>
    <w:tbl>
      <w:tblPr>
        <w:tblStyle w:val="17"/>
        <w:tblW w:w="6467" w:type="dxa"/>
        <w:tblInd w:w="2235" w:type="dxa"/>
        <w:tblLayout w:type="fixed"/>
        <w:tblLook w:firstRow="1" w:lastRow="0" w:firstColumn="1" w:lastColumn="0" w:noHBand="0" w:noVBand="1" w:val="04A0"/>
      </w:tblPr>
      <w:tblGrid>
        <w:gridCol w:w="2116"/>
        <w:gridCol w:w="4351"/>
      </w:tblGrid>
      <w:tr>
        <w:trPr>
          <w:trHeight w:val="623" w:hRule="atLeast"/>
        </w:trPr>
        <w:tc>
          <w:tcPr>
            <w:tcW w:w="21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　請　者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（※）</w:t>
            </w:r>
          </w:p>
        </w:tc>
      </w:tr>
      <w:tr>
        <w:trPr>
          <w:trHeight w:val="623" w:hRule="atLeast"/>
        </w:trPr>
        <w:tc>
          <w:tcPr>
            <w:tcW w:w="21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対　象　者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（※）</w:t>
            </w:r>
          </w:p>
        </w:tc>
      </w:tr>
      <w:tr>
        <w:trPr>
          <w:trHeight w:val="623" w:hRule="atLeast"/>
        </w:trPr>
        <w:tc>
          <w:tcPr>
            <w:tcW w:w="211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その他の親族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（※）</w:t>
            </w:r>
          </w:p>
        </w:tc>
      </w:tr>
      <w:tr>
        <w:trPr>
          <w:trHeight w:val="623" w:hRule="atLeast"/>
        </w:trPr>
        <w:tc>
          <w:tcPr>
            <w:tcW w:w="211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（※）　</w:t>
            </w:r>
          </w:p>
        </w:tc>
      </w:tr>
      <w:tr>
        <w:trPr>
          <w:trHeight w:val="623" w:hRule="atLeast"/>
        </w:trPr>
        <w:tc>
          <w:tcPr>
            <w:tcW w:w="211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（※）</w:t>
            </w:r>
          </w:p>
        </w:tc>
      </w:tr>
      <w:tr>
        <w:trPr>
          <w:trHeight w:val="623" w:hRule="atLeast"/>
        </w:trPr>
        <w:tc>
          <w:tcPr>
            <w:tcW w:w="2116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　　　　　　　　　　　　　（※）</w:t>
            </w:r>
          </w:p>
        </w:tc>
      </w:tr>
    </w:tbl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2"/>
        </w:rPr>
        <w:t>※本人が手書きしない場合は、記名押印してください。</w:t>
      </w:r>
    </w:p>
    <w:p>
      <w:pPr>
        <w:pStyle w:val="0"/>
        <w:ind w:firstLine="240" w:firstLineChars="100"/>
        <w:rPr>
          <w:rFonts w:hint="default"/>
          <w:color w:val="auto"/>
          <w:sz w:val="24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4"/>
        </w:rPr>
      </w:pP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（注）事業の開始・継続等の判定は、同意書の提出後になります。同意書が未提出の状態での事業の開始・継続は原則できませんので、ご注意ください。</w:t>
      </w: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（注）同意書提出後に同意者等に不備があると判断した場合、再度同意書を提出していただくことがあります。予めご了承ください。</w:t>
      </w:r>
    </w:p>
    <w:p>
      <w:pPr>
        <w:pStyle w:val="0"/>
        <w:rPr>
          <w:rFonts w:hint="default"/>
          <w:color w:val="auto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441</Characters>
  <Application>JUST Note</Application>
  <Lines>101</Lines>
  <Paragraphs>22</Paragraphs>
  <CharactersWithSpaces>576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守永　拓主</cp:lastModifiedBy>
  <cp:lastPrinted>2018-05-31T06:36:00Z</cp:lastPrinted>
  <dcterms:created xsi:type="dcterms:W3CDTF">2018-05-31T04:17:00Z</dcterms:created>
  <dcterms:modified xsi:type="dcterms:W3CDTF">2022-02-15T02:22:33Z</dcterms:modified>
  <cp:revision>2</cp:revision>
</cp:coreProperties>
</file>